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KlinicSlab-Medium"/>
          <w:b/>
          <w:caps/>
          <w:color w:val="DA291C" w:themeColor="accent2"/>
          <w:sz w:val="18"/>
          <w:szCs w:val="16"/>
        </w:rPr>
        <w:id w:val="1576395494"/>
        <w:docPartObj>
          <w:docPartGallery w:val="Cover Pages"/>
          <w:docPartUnique/>
        </w:docPartObj>
      </w:sdtPr>
      <w:sdtEndPr>
        <w:rPr>
          <w:rFonts w:ascii="Calibri" w:hAnsi="Calibri" w:cstheme="minorBidi"/>
          <w:b w:val="0"/>
          <w:caps w:val="0"/>
          <w:color w:val="808080" w:themeColor="background1" w:themeShade="80"/>
          <w:sz w:val="24"/>
          <w:szCs w:val="24"/>
        </w:rPr>
      </w:sdtEndPr>
      <w:sdtContent>
        <w:p w:rsidR="00C96E2F" w:rsidRDefault="00C96E2F" w:rsidP="00C96E2F">
          <w:pPr>
            <w:jc w:val="center"/>
            <w:rPr>
              <w:sz w:val="18"/>
            </w:rPr>
          </w:pPr>
          <w:r>
            <w:rPr>
              <w:rFonts w:asciiTheme="majorHAnsi" w:eastAsiaTheme="majorEastAsia" w:hAnsiTheme="majorHAnsi" w:cstheme="majorBidi"/>
              <w:noProof/>
              <w:color w:val="003871" w:themeColor="accent1" w:themeShade="BF"/>
              <w:sz w:val="72"/>
              <w:szCs w:val="48"/>
            </w:rPr>
            <w:drawing>
              <wp:inline distT="0" distB="0" distL="0" distR="0" wp14:anchorId="677FE403" wp14:editId="305B36F6">
                <wp:extent cx="2674532"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FFAOrganization_Logo_CMYK UC.eps"/>
                        <pic:cNvPicPr/>
                      </pic:nvPicPr>
                      <pic:blipFill>
                        <a:blip r:embed="rId12">
                          <a:extLst>
                            <a:ext uri="{28A0092B-C50C-407E-A947-70E740481C1C}">
                              <a14:useLocalDpi xmlns:a14="http://schemas.microsoft.com/office/drawing/2010/main" val="0"/>
                            </a:ext>
                          </a:extLst>
                        </a:blip>
                        <a:stretch>
                          <a:fillRect/>
                        </a:stretch>
                      </pic:blipFill>
                      <pic:spPr>
                        <a:xfrm>
                          <a:off x="0" y="0"/>
                          <a:ext cx="2674532" cy="1117600"/>
                        </a:xfrm>
                        <a:prstGeom prst="rect">
                          <a:avLst/>
                        </a:prstGeom>
                      </pic:spPr>
                    </pic:pic>
                  </a:graphicData>
                </a:graphic>
              </wp:inline>
            </w:drawing>
          </w:r>
        </w:p>
        <w:p w:rsidR="00C96E2F" w:rsidRDefault="00C96E2F" w:rsidP="00C96E2F">
          <w:pPr>
            <w:jc w:val="center"/>
            <w:rPr>
              <w:sz w:val="18"/>
            </w:rPr>
          </w:pPr>
        </w:p>
        <w:p w:rsidR="00C96E2F" w:rsidRDefault="00C96E2F" w:rsidP="00C96E2F">
          <w:pPr>
            <w:jc w:val="center"/>
            <w:rPr>
              <w:sz w:val="18"/>
            </w:rPr>
          </w:pPr>
        </w:p>
        <w:p w:rsidR="00C96E2F" w:rsidRDefault="00C96E2F" w:rsidP="00C96E2F">
          <w:pPr>
            <w:jc w:val="center"/>
            <w:rPr>
              <w:sz w:val="18"/>
            </w:rPr>
          </w:pPr>
        </w:p>
        <w:p w:rsidR="00C96E2F" w:rsidRPr="0075166A" w:rsidRDefault="00C96E2F" w:rsidP="00C96E2F">
          <w:pPr>
            <w:jc w:val="center"/>
            <w:rPr>
              <w:color w:val="0070C0"/>
              <w:sz w:val="18"/>
            </w:rPr>
          </w:pPr>
        </w:p>
        <w:p w:rsidR="00C96E2F" w:rsidRPr="0075166A" w:rsidRDefault="0075166A" w:rsidP="00C96E2F">
          <w:pPr>
            <w:jc w:val="center"/>
            <w:rPr>
              <w:color w:val="0070C0"/>
              <w:sz w:val="72"/>
              <w:szCs w:val="72"/>
            </w:rPr>
          </w:pPr>
          <w:r w:rsidRPr="0075166A">
            <w:rPr>
              <w:color w:val="0070C0"/>
              <w:sz w:val="72"/>
              <w:szCs w:val="72"/>
            </w:rPr>
            <w:t>Connecticut FFA</w:t>
          </w:r>
        </w:p>
        <w:p w:rsidR="00C96E2F" w:rsidRPr="0075166A" w:rsidRDefault="00C96E2F" w:rsidP="00C96E2F">
          <w:pPr>
            <w:jc w:val="center"/>
            <w:rPr>
              <w:color w:val="0070C0"/>
              <w:sz w:val="18"/>
            </w:rPr>
          </w:pPr>
        </w:p>
        <w:p w:rsidR="00C96E2F" w:rsidRPr="0075166A" w:rsidRDefault="00C96E2F" w:rsidP="00C96E2F">
          <w:pPr>
            <w:jc w:val="center"/>
            <w:rPr>
              <w:color w:val="0070C0"/>
              <w:sz w:val="18"/>
            </w:rPr>
          </w:pPr>
        </w:p>
        <w:p w:rsidR="00C96E2F" w:rsidRPr="0075166A" w:rsidRDefault="00421447" w:rsidP="00C96E2F">
          <w:pPr>
            <w:spacing w:after="240"/>
            <w:jc w:val="center"/>
            <w:rPr>
              <w:rFonts w:asciiTheme="majorHAnsi" w:eastAsiaTheme="majorEastAsia" w:hAnsiTheme="majorHAnsi" w:cstheme="majorBidi"/>
              <w:color w:val="0070C0"/>
              <w:sz w:val="112"/>
              <w:szCs w:val="112"/>
            </w:rPr>
          </w:pPr>
          <w:r w:rsidRPr="0075166A">
            <w:rPr>
              <w:rFonts w:asciiTheme="majorHAnsi" w:eastAsiaTheme="majorEastAsia" w:hAnsiTheme="majorHAnsi" w:cstheme="majorBidi"/>
              <w:color w:val="0070C0"/>
              <w:sz w:val="112"/>
              <w:szCs w:val="112"/>
            </w:rPr>
            <w:t>E</w:t>
          </w:r>
          <w:r w:rsidR="00D1290B" w:rsidRPr="0075166A">
            <w:rPr>
              <w:rFonts w:asciiTheme="majorHAnsi" w:eastAsiaTheme="majorEastAsia" w:hAnsiTheme="majorHAnsi" w:cstheme="majorBidi"/>
              <w:color w:val="0070C0"/>
              <w:sz w:val="112"/>
              <w:szCs w:val="112"/>
            </w:rPr>
            <w:t>xtemporaneous Public Speaking</w:t>
          </w:r>
          <w:r w:rsidR="00000F3E" w:rsidRPr="0075166A">
            <w:rPr>
              <w:rFonts w:asciiTheme="majorHAnsi" w:eastAsiaTheme="majorEastAsia" w:hAnsiTheme="majorHAnsi" w:cstheme="majorBidi"/>
              <w:color w:val="0070C0"/>
              <w:sz w:val="112"/>
              <w:szCs w:val="112"/>
            </w:rPr>
            <w:br/>
          </w:r>
          <w:r w:rsidR="00F30949" w:rsidRPr="0075166A">
            <w:rPr>
              <w:rFonts w:asciiTheme="majorHAnsi" w:eastAsiaTheme="majorEastAsia" w:hAnsiTheme="majorHAnsi" w:cstheme="majorBidi"/>
              <w:color w:val="0070C0"/>
              <w:sz w:val="112"/>
              <w:szCs w:val="112"/>
            </w:rPr>
            <w:t>Handbook</w:t>
          </w:r>
        </w:p>
        <w:p w:rsidR="00C96E2F" w:rsidRPr="0075166A" w:rsidRDefault="00C96E2F" w:rsidP="00C96E2F">
          <w:pPr>
            <w:spacing w:after="360"/>
            <w:jc w:val="center"/>
            <w:rPr>
              <w:rFonts w:asciiTheme="majorHAnsi" w:eastAsiaTheme="majorEastAsia" w:hAnsiTheme="majorHAnsi" w:cstheme="majorBidi"/>
              <w:color w:val="0070C0"/>
              <w:sz w:val="72"/>
              <w:szCs w:val="72"/>
            </w:rPr>
          </w:pPr>
          <w:r w:rsidRPr="0075166A">
            <w:rPr>
              <w:rFonts w:asciiTheme="majorHAnsi" w:eastAsiaTheme="majorEastAsia" w:hAnsiTheme="majorHAnsi" w:cstheme="majorBidi"/>
              <w:color w:val="0070C0"/>
              <w:sz w:val="72"/>
              <w:szCs w:val="72"/>
            </w:rPr>
            <w:t>2017-2021</w:t>
          </w:r>
        </w:p>
        <w:p w:rsidR="00683AAE" w:rsidRPr="0075166A" w:rsidRDefault="00683AAE" w:rsidP="0075166A">
          <w:pPr>
            <w:pStyle w:val="ListParagraph"/>
            <w:spacing w:after="360"/>
            <w:ind w:left="1080"/>
            <w:jc w:val="center"/>
            <w:rPr>
              <w:rFonts w:asciiTheme="majorHAnsi" w:eastAsiaTheme="majorEastAsia" w:hAnsiTheme="majorHAnsi" w:cstheme="majorBidi"/>
              <w:color w:val="0070C0"/>
              <w:sz w:val="40"/>
              <w:szCs w:val="40"/>
            </w:rPr>
          </w:pPr>
          <w:r w:rsidRPr="0075166A">
            <w:rPr>
              <w:rFonts w:asciiTheme="majorHAnsi" w:eastAsiaTheme="majorEastAsia" w:hAnsiTheme="majorHAnsi" w:cstheme="majorBidi"/>
              <w:color w:val="0070C0"/>
              <w:sz w:val="40"/>
              <w:szCs w:val="40"/>
            </w:rPr>
            <w:t>See Rules and Regulations for BIG E competition and National FFA Competition</w:t>
          </w:r>
        </w:p>
        <w:p w:rsidR="00C96E2F" w:rsidRDefault="00C96E2F" w:rsidP="00C96E2F">
          <w:pPr>
            <w:jc w:val="center"/>
            <w:rPr>
              <w:rFonts w:asciiTheme="majorHAnsi" w:eastAsiaTheme="majorEastAsia" w:hAnsiTheme="majorHAnsi" w:cstheme="majorBidi"/>
              <w:color w:val="003871" w:themeColor="accent1" w:themeShade="BF"/>
              <w:sz w:val="72"/>
              <w:szCs w:val="48"/>
            </w:rPr>
          </w:pPr>
        </w:p>
        <w:p w:rsidR="00C96E2F" w:rsidRDefault="00C96E2F" w:rsidP="00C96E2F">
          <w:pPr>
            <w:jc w:val="center"/>
            <w:rPr>
              <w:rFonts w:asciiTheme="majorHAnsi" w:eastAsiaTheme="majorEastAsia" w:hAnsiTheme="majorHAnsi" w:cstheme="majorBidi"/>
              <w:color w:val="003871" w:themeColor="accent1" w:themeShade="BF"/>
              <w:sz w:val="72"/>
              <w:szCs w:val="48"/>
            </w:rPr>
          </w:pPr>
        </w:p>
        <w:p w:rsidR="00C96E2F" w:rsidRPr="00BC4F28" w:rsidRDefault="00C96E2F" w:rsidP="00BC4F28"/>
        <w:p w:rsidR="00C96E2F" w:rsidRDefault="009F2C80">
          <w:pPr>
            <w:sectPr w:rsidR="00C96E2F" w:rsidSect="00C96E2F">
              <w:headerReference w:type="default" r:id="rId13"/>
              <w:pgSz w:w="12240" w:h="15840"/>
              <w:pgMar w:top="1530" w:right="1440" w:bottom="1440" w:left="1440" w:header="216" w:footer="0" w:gutter="0"/>
              <w:cols w:space="720"/>
              <w:titlePg/>
              <w:docGrid w:linePitch="360"/>
            </w:sectPr>
          </w:pPr>
        </w:p>
      </w:sdtContent>
    </w:sdt>
    <w:p w:rsidR="00D1290B" w:rsidRDefault="00D1290B" w:rsidP="002E2D59">
      <w:pPr>
        <w:pStyle w:val="CDEpurposeorimpttext"/>
      </w:pPr>
      <w:r>
        <w:t>Purpose</w:t>
      </w:r>
    </w:p>
    <w:p w:rsidR="00D1290B" w:rsidRPr="002E2D59" w:rsidRDefault="00D1290B" w:rsidP="002E2D59">
      <w:pPr>
        <w:pStyle w:val="CDEfirstparaundersectiontitleorpuropseital"/>
      </w:pPr>
      <w:r>
        <w:t>The National FFA Extemporaneous Public Speaking Leadership Development Event is designed to develop the ability of all FFA members to express themselves on a given subject without having prepared or rehearsed its content in advance. This gives FFA members an opportunity to formulate their remarks for presentation in a very limited amount of time. The event will be held in connection with the national FFA convention and expo.</w:t>
      </w:r>
    </w:p>
    <w:p w:rsidR="00D1290B" w:rsidRDefault="00D1290B" w:rsidP="00D56CD7">
      <w:pPr>
        <w:pStyle w:val="CDESectionTitle"/>
      </w:pPr>
      <w:r>
        <w:rPr>
          <w:caps w:val="0"/>
        </w:rPr>
        <w:t xml:space="preserve">Event Rules </w:t>
      </w:r>
    </w:p>
    <w:p w:rsidR="0075166A" w:rsidRDefault="00683AAE" w:rsidP="0075166A">
      <w:pPr>
        <w:pStyle w:val="CDEbullets"/>
        <w:numPr>
          <w:ilvl w:val="0"/>
          <w:numId w:val="25"/>
        </w:numPr>
      </w:pPr>
      <w:r>
        <w:t>The State FFA</w:t>
      </w:r>
      <w:r w:rsidR="0075166A" w:rsidRPr="0075166A">
        <w:t xml:space="preserve"> Extemporaneous Public Speaking</w:t>
      </w:r>
      <w:r>
        <w:t xml:space="preserve"> Leadership Developm</w:t>
      </w:r>
      <w:r w:rsidR="0075166A">
        <w:t>ent Event will be limited to one</w:t>
      </w:r>
      <w:r>
        <w:t xml:space="preserve"> participant from each FFA District.  Chapters shall have speaking Leadership De</w:t>
      </w:r>
      <w:r w:rsidR="0075166A">
        <w:t>velopment Event to determine two</w:t>
      </w:r>
      <w:r>
        <w:t xml:space="preserve"> student</w:t>
      </w:r>
      <w:r w:rsidR="0075166A">
        <w:t>s</w:t>
      </w:r>
      <w:r>
        <w:t xml:space="preserve"> who will compete in the District Competition.  The winner of the State</w:t>
      </w:r>
      <w:r w:rsidR="0075166A" w:rsidRPr="0075166A">
        <w:t xml:space="preserve"> FFA Extemporaneous Public Speaking</w:t>
      </w:r>
      <w:r>
        <w:t xml:space="preserve"> Leadership Development Event will qualify for the BIG E competition and the National FFA Competition. </w:t>
      </w:r>
    </w:p>
    <w:p w:rsidR="00D1290B" w:rsidRDefault="00D1290B" w:rsidP="0075166A">
      <w:pPr>
        <w:pStyle w:val="CDEbullets"/>
        <w:numPr>
          <w:ilvl w:val="0"/>
          <w:numId w:val="25"/>
        </w:numPr>
      </w:pPr>
      <w:r>
        <w:t>It is highly recommended that participants wear FFA Official Dress for this event.</w:t>
      </w:r>
      <w:r w:rsidR="00683AAE">
        <w:t xml:space="preserve"> </w:t>
      </w:r>
    </w:p>
    <w:p w:rsidR="00D1290B" w:rsidRDefault="00D1290B" w:rsidP="00D1290B">
      <w:pPr>
        <w:pStyle w:val="CDEbullets"/>
        <w:numPr>
          <w:ilvl w:val="0"/>
          <w:numId w:val="25"/>
        </w:numPr>
      </w:pPr>
      <w:r>
        <w:t xml:space="preserve">Three to eight competent and impartial persons will be selected to judge the event. At least one judge should have an agricultural background. Any advisor who has a student competing in a speaking event may not serve as a judge for that respective speaking event. </w:t>
      </w:r>
    </w:p>
    <w:p w:rsidR="00D1290B" w:rsidRPr="00D1290B" w:rsidRDefault="00D1290B" w:rsidP="00D1290B">
      <w:pPr>
        <w:pStyle w:val="CDEbullets"/>
        <w:numPr>
          <w:ilvl w:val="0"/>
          <w:numId w:val="25"/>
        </w:numPr>
        <w:rPr>
          <w:u w:color="000000"/>
        </w:rPr>
      </w:pPr>
      <w:r>
        <w:t>Any participant in possession of any electronic device, not provided by the event committee, in the preparation room is subject to disqualification.</w:t>
      </w:r>
    </w:p>
    <w:p w:rsidR="00D1290B" w:rsidRDefault="00D1290B" w:rsidP="00D1290B"/>
    <w:p w:rsidR="00D1290B" w:rsidRPr="00D1290B" w:rsidRDefault="00D1290B" w:rsidP="00D1290B"/>
    <w:p w:rsidR="00D1290B" w:rsidRDefault="00D1290B" w:rsidP="0080293B">
      <w:pPr>
        <w:pStyle w:val="CDEHeading2"/>
      </w:pPr>
      <w:r>
        <w:t>Event Format</w:t>
      </w:r>
    </w:p>
    <w:p w:rsidR="00D1290B" w:rsidRDefault="00D1290B" w:rsidP="0080293B">
      <w:pPr>
        <w:pStyle w:val="CDEfirstparaundersectiontitleorpuropseital"/>
      </w:pPr>
      <w:r>
        <w:t>Event officials will randomly draw speaking order. The superintendent will announce each participant by name and in order of the drawing.</w:t>
      </w:r>
    </w:p>
    <w:p w:rsidR="00D1290B" w:rsidRDefault="00D1290B" w:rsidP="0080293B">
      <w:pPr>
        <w:pStyle w:val="CDEBodytext"/>
      </w:pPr>
      <w:r>
        <w:t xml:space="preserve">The selection of topics will be held 30 minutes before the event. The participants will draw three specific topics, selected at random from the pool of 18, relating to the industry of agriculture. After selecting the topic they desire to speak on, all three topics will be returned for the next drawing. </w:t>
      </w:r>
    </w:p>
    <w:p w:rsidR="00D1290B" w:rsidRDefault="00D1290B" w:rsidP="0080293B">
      <w:pPr>
        <w:pStyle w:val="CDEbodybeforebulletsbulletsvarious"/>
      </w:pPr>
      <w:r>
        <w:t>Eighteen topics will be prepared by the event superintendent and will include three each from the following categories:</w:t>
      </w:r>
    </w:p>
    <w:p w:rsidR="00D1290B" w:rsidRDefault="00D1290B" w:rsidP="00D1290B">
      <w:pPr>
        <w:pStyle w:val="CDEbullets"/>
        <w:numPr>
          <w:ilvl w:val="0"/>
          <w:numId w:val="25"/>
        </w:numPr>
      </w:pPr>
      <w:r>
        <w:t xml:space="preserve">Agricultural literacy and advocacy </w:t>
      </w:r>
    </w:p>
    <w:p w:rsidR="00D1290B" w:rsidRDefault="00D1290B" w:rsidP="00D1290B">
      <w:pPr>
        <w:pStyle w:val="CDEbullets"/>
        <w:numPr>
          <w:ilvl w:val="0"/>
          <w:numId w:val="25"/>
        </w:numPr>
      </w:pPr>
      <w:r>
        <w:t>Current agricultural issues</w:t>
      </w:r>
    </w:p>
    <w:p w:rsidR="00D1290B" w:rsidRDefault="00D1290B" w:rsidP="00D1290B">
      <w:pPr>
        <w:pStyle w:val="CDEbullets"/>
        <w:numPr>
          <w:ilvl w:val="0"/>
          <w:numId w:val="25"/>
        </w:numPr>
      </w:pPr>
      <w:r>
        <w:t xml:space="preserve">Advancing agriculture through agriculture science </w:t>
      </w:r>
    </w:p>
    <w:p w:rsidR="00D1290B" w:rsidRDefault="00D1290B" w:rsidP="00D1290B">
      <w:pPr>
        <w:pStyle w:val="CDEbullets"/>
        <w:numPr>
          <w:ilvl w:val="0"/>
          <w:numId w:val="25"/>
        </w:numPr>
      </w:pPr>
      <w:r>
        <w:t>Current technology uses and applications in agriculture</w:t>
      </w:r>
    </w:p>
    <w:p w:rsidR="00D1290B" w:rsidRDefault="00D1290B" w:rsidP="00D1290B">
      <w:pPr>
        <w:pStyle w:val="CDEbullets"/>
        <w:numPr>
          <w:ilvl w:val="0"/>
          <w:numId w:val="25"/>
        </w:numPr>
      </w:pPr>
      <w:r>
        <w:lastRenderedPageBreak/>
        <w:t>Agrimarketing and international agriculture</w:t>
      </w:r>
    </w:p>
    <w:p w:rsidR="00D1290B" w:rsidRDefault="00D1290B" w:rsidP="00D1290B">
      <w:pPr>
        <w:pStyle w:val="CDEbulletslastbulletsvarious"/>
        <w:numPr>
          <w:ilvl w:val="0"/>
          <w:numId w:val="25"/>
        </w:numPr>
      </w:pPr>
      <w:r>
        <w:t>Food and fiber systems</w:t>
      </w:r>
    </w:p>
    <w:p w:rsidR="00D1290B" w:rsidRDefault="00D1290B" w:rsidP="0080293B">
      <w:pPr>
        <w:pStyle w:val="CDEBodytext"/>
      </w:pPr>
      <w:r>
        <w:t>Participants will be admitted to the preparation room at 15 minute intervals and given exactly 30 minutes for topic selection and preparation.</w:t>
      </w:r>
    </w:p>
    <w:p w:rsidR="00D1290B" w:rsidRDefault="00D1290B" w:rsidP="0080293B">
      <w:pPr>
        <w:pStyle w:val="CDEbodybeforebulletsbulletsvarious"/>
      </w:pPr>
      <w:r>
        <w:t>The officials in charge of the event will screen reference material on the following basis:</w:t>
      </w:r>
    </w:p>
    <w:p w:rsidR="00D1290B" w:rsidRDefault="00D1290B" w:rsidP="00D1290B">
      <w:pPr>
        <w:pStyle w:val="CDEbullets"/>
        <w:numPr>
          <w:ilvl w:val="0"/>
          <w:numId w:val="25"/>
        </w:numPr>
      </w:pPr>
      <w:r>
        <w:t>Must be limited to five items</w:t>
      </w:r>
    </w:p>
    <w:p w:rsidR="00D1290B" w:rsidRDefault="00D1290B" w:rsidP="00D1290B">
      <w:pPr>
        <w:pStyle w:val="CDEbullets"/>
        <w:numPr>
          <w:ilvl w:val="0"/>
          <w:numId w:val="25"/>
        </w:numPr>
      </w:pPr>
      <w:r>
        <w:t>Printed material such as books or magazines</w:t>
      </w:r>
    </w:p>
    <w:p w:rsidR="00D1290B" w:rsidRDefault="00D1290B" w:rsidP="00D1290B">
      <w:pPr>
        <w:pStyle w:val="CDEbullets"/>
        <w:numPr>
          <w:ilvl w:val="0"/>
          <w:numId w:val="25"/>
        </w:numPr>
      </w:pPr>
      <w:r>
        <w:t>Printed compilations of materials collected from Internet research</w:t>
      </w:r>
    </w:p>
    <w:p w:rsidR="00D1290B" w:rsidRDefault="00D1290B" w:rsidP="0080293B">
      <w:pPr>
        <w:pStyle w:val="CDEbullets2"/>
        <w:tabs>
          <w:tab w:val="clear" w:pos="540"/>
          <w:tab w:val="clear" w:pos="720"/>
        </w:tabs>
      </w:pPr>
      <w:r>
        <w:t xml:space="preserve">Participants may have 10 mins to conduct online research. Computers may be provided. Access to email, Dropbox or any prepared materials are prohibited. </w:t>
      </w:r>
    </w:p>
    <w:p w:rsidR="00D1290B" w:rsidRDefault="00D1290B" w:rsidP="00D1290B">
      <w:pPr>
        <w:pStyle w:val="CDEbullets"/>
        <w:numPr>
          <w:ilvl w:val="0"/>
          <w:numId w:val="25"/>
        </w:numPr>
      </w:pPr>
      <w:r>
        <w:t>To be counted as one item, a notebook or folder of collected materials may contain no more than 100 single-sided pages or 50 pages double-sided numbered consecutively.</w:t>
      </w:r>
    </w:p>
    <w:p w:rsidR="00D1290B" w:rsidRDefault="00D1290B" w:rsidP="00D1290B">
      <w:pPr>
        <w:pStyle w:val="CDEbullets"/>
        <w:numPr>
          <w:ilvl w:val="0"/>
          <w:numId w:val="25"/>
        </w:numPr>
      </w:pPr>
      <w:r>
        <w:t xml:space="preserve">References should be in original format. </w:t>
      </w:r>
    </w:p>
    <w:p w:rsidR="00D1290B" w:rsidRDefault="00D1290B" w:rsidP="00D1290B">
      <w:pPr>
        <w:pStyle w:val="CDEbullets"/>
        <w:numPr>
          <w:ilvl w:val="0"/>
          <w:numId w:val="25"/>
        </w:numPr>
        <w:spacing w:after="270"/>
      </w:pPr>
      <w:r>
        <w:t>There can be no notes or speeches prepared by the participant or by another person for the purpose of use in this event. Cutting and pasting into a Microsoft Word document will be considered prepared notes.</w:t>
      </w:r>
    </w:p>
    <w:p w:rsidR="00D1290B" w:rsidRDefault="00D1290B" w:rsidP="0080293B">
      <w:pPr>
        <w:pStyle w:val="CDEBodytext"/>
      </w:pPr>
      <w:r>
        <w:t>Each speech should be the result of the participant’s own effort using approved reference material which the participant may bring to the preparation room. No other assistance may be provided. Participants must use the uniform note cards provided. Any notes for speaking must be made during the 30 minute preparation period. A participant will be permitted to use notes while speaking, but deductions in scoring may be made for this practice if it detracts from the effectiveness of the presentation.</w:t>
      </w:r>
    </w:p>
    <w:p w:rsidR="00D1290B" w:rsidRDefault="00D1290B" w:rsidP="0080293B">
      <w:pPr>
        <w:pStyle w:val="CDEBodytext"/>
      </w:pPr>
      <w:r>
        <w:t>A list of all possible topics will be given to and reviewed by the judges prior to the beginning of the event.</w:t>
      </w:r>
    </w:p>
    <w:p w:rsidR="00D1290B" w:rsidRDefault="00D1290B" w:rsidP="0080293B">
      <w:pPr>
        <w:pStyle w:val="CDEBodytext"/>
      </w:pPr>
      <w:r>
        <w:t>Each speech should be no less than four and no more than six minutes in length. An additional five minutes will be allowed for the questioner to ask related questions. The room coordinator of the event will introduce t</w:t>
      </w:r>
      <w:r w:rsidR="0075166A">
        <w:t>he participant by name and chapter</w:t>
      </w:r>
      <w:r>
        <w:t>. The participant may introduce his or her speech by title only. Participants will be penalized one point per second on each judge’s score sheet for being over six minutes or under four minutes. Time commences when the speaker begins talking. Speakers may use a watch to keep a record of their time. Event officials or observers will give no time warnings.</w:t>
      </w:r>
    </w:p>
    <w:p w:rsidR="00D1290B" w:rsidRDefault="00D1290B" w:rsidP="0080293B">
      <w:pPr>
        <w:pStyle w:val="CDEBodytext"/>
      </w:pPr>
      <w:r>
        <w:t>Timekeepers will record the time for each participant in delivering his or her speech, noting under time or over time, if any, for which deductions should be made.</w:t>
      </w:r>
    </w:p>
    <w:p w:rsidR="00D1290B" w:rsidRDefault="00D1290B" w:rsidP="0080293B">
      <w:pPr>
        <w:pStyle w:val="CDEBodytext"/>
      </w:pPr>
      <w:r>
        <w:t>At the time of the event, the judges will be seated in a designated section of the room in which the event is held. They will score each participant on the delivery of the production using the score sheet provided.</w:t>
      </w:r>
    </w:p>
    <w:p w:rsidR="00D1290B" w:rsidRDefault="00D1290B" w:rsidP="0080293B">
      <w:pPr>
        <w:pStyle w:val="CDEBodytext"/>
      </w:pPr>
      <w:r>
        <w:t xml:space="preserve">Each room in all rounds will have one person designated as a questioner. This individual will ask and score all questions for </w:t>
      </w:r>
      <w:r>
        <w:lastRenderedPageBreak/>
        <w:t>the event round. Questions will pertain directly to the speaker’s subject. Questions containing two or more parts should be avoided. Judges will score each participant on the ability to answer. The full five minutes should be used.</w:t>
      </w:r>
    </w:p>
    <w:p w:rsidR="00D1290B" w:rsidRDefault="00D1290B" w:rsidP="0080293B">
      <w:pPr>
        <w:pStyle w:val="CDEBodytext"/>
      </w:pPr>
      <w:r>
        <w:t>When all participants have finished speaking, each judge will total the score on each participant. The timekeepers’ record will be used in computing the final score for each participant. The judges’ score sheets will then be submitted to event officials to determine final ratings of participants.</w:t>
      </w:r>
    </w:p>
    <w:p w:rsidR="00D1290B" w:rsidRDefault="00683AAE" w:rsidP="0080293B">
      <w:pPr>
        <w:pStyle w:val="CDEBodytext"/>
      </w:pPr>
      <w:r>
        <w:t>There is no recording of presentations during the presentation.</w:t>
      </w:r>
    </w:p>
    <w:p w:rsidR="00D1290B" w:rsidRDefault="00D1290B" w:rsidP="00D1290B"/>
    <w:p w:rsidR="00D1290B" w:rsidRPr="00D1290B" w:rsidRDefault="00D1290B" w:rsidP="00D1290B"/>
    <w:p w:rsidR="00D1290B" w:rsidRDefault="00D1290B" w:rsidP="00582977">
      <w:pPr>
        <w:pStyle w:val="CDEHeading2"/>
      </w:pPr>
      <w:r>
        <w:t>Scoring</w:t>
      </w:r>
    </w:p>
    <w:p w:rsidR="00D1290B" w:rsidRDefault="00D1290B" w:rsidP="00582977">
      <w:pPr>
        <w:pStyle w:val="CDEfirstparaundersectiontitleorpuropseital"/>
        <w:spacing w:after="90"/>
      </w:pPr>
      <w:r>
        <w:t xml:space="preserve">Participants will be ranked in numerical order on the basis of the final score to be determined by each judge without consultation. The judges’ ranking of each participant then will be added, </w:t>
      </w:r>
      <w:r w:rsidR="0075166A">
        <w:t>and the</w:t>
      </w:r>
      <w:r>
        <w:t xml:space="preserve"> winner will be the participant whose total ranking is the lowest. Other placings will be determined in the same manner (low rank method of selection).</w:t>
      </w:r>
    </w:p>
    <w:p w:rsidR="00D1290B" w:rsidRDefault="00D1290B" w:rsidP="00D1290B">
      <w:pPr>
        <w:pStyle w:val="CDESubheadredcaps"/>
        <w:spacing w:before="480"/>
      </w:pPr>
      <w:r>
        <w:t>Tiebreakers</w:t>
      </w:r>
    </w:p>
    <w:p w:rsidR="00D1290B" w:rsidRDefault="00D1290B" w:rsidP="00582977">
      <w:pPr>
        <w:pStyle w:val="CDEBodytext"/>
      </w:pPr>
      <w:r>
        <w:t>Ties will be broken based on the greatest number of low ranks. The participant’s low ranks will be counted and the participant with the greatest number of low ranks will be declared the winner. If a tie still exists, then the event superintendent will rank the participant’s response to questions. The participant with the greatest number of low ranks from the response to question will be declared the winner. If a tie still exists then the participant’s raw scores will be totaled. The participant with the greatest total of raw points will be declared the winner.</w:t>
      </w:r>
    </w:p>
    <w:p w:rsidR="00D1290B" w:rsidRPr="00582977" w:rsidRDefault="00D1290B" w:rsidP="00582977">
      <w:pPr>
        <w:pStyle w:val="CDEBodytext"/>
      </w:pPr>
    </w:p>
    <w:p w:rsidR="00D1290B" w:rsidRDefault="00D1290B" w:rsidP="000E2E90">
      <w:pPr>
        <w:pStyle w:val="CDEHeading2"/>
      </w:pPr>
      <w:r>
        <w:t>Awards</w:t>
      </w:r>
    </w:p>
    <w:p w:rsidR="0075166A" w:rsidRDefault="00D1290B" w:rsidP="0075166A">
      <w:pPr>
        <w:pStyle w:val="CDEfirstparaundersectiontitleorpuropseital"/>
      </w:pPr>
      <w:r>
        <w:t xml:space="preserve">Awards will be presented at the </w:t>
      </w:r>
      <w:r w:rsidR="00683AAE">
        <w:t>State FFA Convention.</w:t>
      </w:r>
      <w:r>
        <w:t xml:space="preserve"> </w:t>
      </w:r>
    </w:p>
    <w:p w:rsidR="00D1290B" w:rsidRPr="000E2E90" w:rsidRDefault="00D1290B" w:rsidP="0075166A">
      <w:pPr>
        <w:pStyle w:val="CDEfirstparaundersectiontitleorpuropseital"/>
      </w:pPr>
      <w:r>
        <w:t xml:space="preserve">Awards are presented to individuals based upon their rankings. Awards are sponsored by a cooperating industry sponsor(s) as a special project, and/or by the general fund of the </w:t>
      </w:r>
      <w:r w:rsidR="00683AAE">
        <w:t xml:space="preserve">Connecticut FFA Foundation or </w:t>
      </w:r>
      <w:r>
        <w:t>National FFA Foundation.</w:t>
      </w:r>
    </w:p>
    <w:p w:rsidR="00D1290B" w:rsidRDefault="00CB68B6" w:rsidP="00B01D20">
      <w:pPr>
        <w:pStyle w:val="CDEHeading2"/>
      </w:pPr>
      <w:r>
        <w:br w:type="page"/>
      </w:r>
      <w:r w:rsidR="00D1290B">
        <w:lastRenderedPageBreak/>
        <w:t>Resources</w:t>
      </w:r>
    </w:p>
    <w:p w:rsidR="00D1290B" w:rsidRDefault="00D1290B" w:rsidP="00B01D20">
      <w:pPr>
        <w:pStyle w:val="CDEfirstparaundersectiontitleorpuropseital"/>
        <w:spacing w:after="180"/>
      </w:pPr>
      <w:r>
        <w:t>This list of references is not intended to be all-inclusive. Other sources may be utilized, and teachers are encouraged to make use of the very best instructional materials available. The following list contains references that may prove helpful during event preparation.</w:t>
      </w:r>
    </w:p>
    <w:p w:rsidR="00D1290B" w:rsidRDefault="00D1290B" w:rsidP="00B01D20">
      <w:pPr>
        <w:pStyle w:val="CDESubheadredcaps"/>
      </w:pPr>
      <w:r>
        <w:t>National FFA Core Catalog:</w:t>
      </w:r>
    </w:p>
    <w:p w:rsidR="00D1290B" w:rsidRDefault="00D1290B" w:rsidP="00D1290B">
      <w:pPr>
        <w:pStyle w:val="CDEbullets"/>
        <w:numPr>
          <w:ilvl w:val="0"/>
          <w:numId w:val="25"/>
        </w:numPr>
        <w:rPr>
          <w:rStyle w:val="CDEhyperlink"/>
        </w:rPr>
      </w:pPr>
      <w:r>
        <w:t>Figures of Speech DVD—</w:t>
      </w:r>
      <w:r>
        <w:rPr>
          <w:rStyle w:val="CDEhyperlink"/>
        </w:rPr>
        <w:t>http://shop.FFA.org</w:t>
      </w:r>
    </w:p>
    <w:p w:rsidR="00D1290B" w:rsidRDefault="00D1290B" w:rsidP="00D1290B">
      <w:pPr>
        <w:pStyle w:val="CDEbullets"/>
        <w:numPr>
          <w:ilvl w:val="0"/>
          <w:numId w:val="25"/>
        </w:numPr>
        <w:rPr>
          <w:rStyle w:val="CDEhyperlink"/>
        </w:rPr>
      </w:pPr>
      <w:r>
        <w:t>Great Speeches and Presentations—</w:t>
      </w:r>
      <w:r>
        <w:rPr>
          <w:rStyle w:val="CDEhyperlink"/>
        </w:rPr>
        <w:t>http://shop.FFA.org</w:t>
      </w:r>
    </w:p>
    <w:p w:rsidR="00D1290B" w:rsidRDefault="00D1290B" w:rsidP="00D1290B">
      <w:pPr>
        <w:pStyle w:val="CDEbullets"/>
        <w:numPr>
          <w:ilvl w:val="0"/>
          <w:numId w:val="25"/>
        </w:numPr>
      </w:pPr>
      <w:r>
        <w:t>CDE Q&amp;A’s www.</w:t>
      </w:r>
      <w:r>
        <w:rPr>
          <w:rStyle w:val="CDEhyperlink"/>
        </w:rPr>
        <w:t>FFA.org</w:t>
      </w:r>
    </w:p>
    <w:p w:rsidR="00D1290B" w:rsidRDefault="00D1290B" w:rsidP="00D1290B">
      <w:pPr>
        <w:pStyle w:val="CDEbullets"/>
        <w:numPr>
          <w:ilvl w:val="0"/>
          <w:numId w:val="25"/>
        </w:numPr>
      </w:pPr>
      <w:r>
        <w:t xml:space="preserve">American Farm Bureau Federation – </w:t>
      </w:r>
      <w:r>
        <w:rPr>
          <w:rStyle w:val="CDEhyperlink"/>
        </w:rPr>
        <w:t>www.fb.org</w:t>
      </w:r>
    </w:p>
    <w:p w:rsidR="00D1290B" w:rsidRPr="00B01D20" w:rsidRDefault="00D1290B" w:rsidP="00D1290B">
      <w:pPr>
        <w:pStyle w:val="CDEbullets"/>
        <w:numPr>
          <w:ilvl w:val="0"/>
          <w:numId w:val="25"/>
        </w:numPr>
      </w:pPr>
      <w:r>
        <w:t xml:space="preserve">United States Department of Agriculture – </w:t>
      </w:r>
      <w:r>
        <w:rPr>
          <w:rStyle w:val="CDEhyperlink"/>
        </w:rPr>
        <w:t>www.usda.gov</w:t>
      </w:r>
    </w:p>
    <w:p w:rsidR="00CE11B7" w:rsidRPr="00D1290B" w:rsidRDefault="00CE11B7" w:rsidP="00D1290B"/>
    <w:p w:rsidR="00CE11B7" w:rsidRPr="00F822CC" w:rsidRDefault="00CE11B7" w:rsidP="00CE11B7"/>
    <w:p w:rsidR="00A77DFE" w:rsidRDefault="00A77DFE" w:rsidP="00125EEF"/>
    <w:p w:rsidR="00D1290B" w:rsidRDefault="00683AAE" w:rsidP="00D1290B">
      <w:pPr>
        <w:pStyle w:val="CDEScorecardtitleScorecards"/>
        <w:sectPr w:rsidR="00D1290B" w:rsidSect="00671721">
          <w:type w:val="continuous"/>
          <w:pgSz w:w="12240" w:h="15840"/>
          <w:pgMar w:top="1440" w:right="720" w:bottom="1440" w:left="1440" w:header="216" w:footer="0" w:gutter="0"/>
          <w:cols w:space="720"/>
          <w:docGrid w:linePitch="360"/>
        </w:sectPr>
      </w:pPr>
      <w:r>
        <w:t>*See specific rules and regulations for the BIG E   and National FFA Competition.</w:t>
      </w:r>
    </w:p>
    <w:p w:rsidR="00D1290B" w:rsidRDefault="00D1290B" w:rsidP="00BC5C4B">
      <w:pPr>
        <w:pStyle w:val="CDEScorecardtitleScorecards"/>
        <w:spacing w:after="90"/>
      </w:pPr>
      <w:r>
        <w:lastRenderedPageBreak/>
        <w:t>Extemporaneous Public Speaking Rubric</w:t>
      </w:r>
    </w:p>
    <w:p w:rsidR="00D1290B" w:rsidRDefault="00D1290B" w:rsidP="006817C6">
      <w:pPr>
        <w:pStyle w:val="CDEscpointsin14ptScorecards"/>
      </w:pPr>
      <w:r>
        <w:t>1000 points</w:t>
      </w:r>
    </w:p>
    <w:tbl>
      <w:tblPr>
        <w:tblStyle w:val="CDEmemberinfo"/>
        <w:tblW w:w="0" w:type="auto"/>
        <w:tblLayout w:type="fixed"/>
        <w:tblLook w:val="0000" w:firstRow="0" w:lastRow="0" w:firstColumn="0" w:lastColumn="0" w:noHBand="0" w:noVBand="0"/>
      </w:tblPr>
      <w:tblGrid>
        <w:gridCol w:w="6887"/>
        <w:gridCol w:w="236"/>
        <w:gridCol w:w="1641"/>
        <w:gridCol w:w="236"/>
        <w:gridCol w:w="2059"/>
      </w:tblGrid>
      <w:tr w:rsidR="00D1290B" w:rsidTr="00BC5C4B">
        <w:trPr>
          <w:trHeight w:hRule="exact" w:val="630"/>
        </w:trPr>
        <w:tc>
          <w:tcPr>
            <w:tcW w:w="8683" w:type="dxa"/>
            <w:gridSpan w:val="3"/>
          </w:tcPr>
          <w:p w:rsidR="00D1290B" w:rsidRDefault="00D1290B" w:rsidP="00F026E0">
            <w:pPr>
              <w:pStyle w:val="CDEinfosigs"/>
            </w:pPr>
            <w:r>
              <w:t>Name</w:t>
            </w:r>
          </w:p>
        </w:tc>
        <w:tc>
          <w:tcPr>
            <w:tcW w:w="180" w:type="dxa"/>
          </w:tcPr>
          <w:p w:rsidR="00D1290B" w:rsidRDefault="00D1290B" w:rsidP="00F026E0">
            <w:pPr>
              <w:pStyle w:val="NoParagraphStyle"/>
              <w:spacing w:line="240" w:lineRule="auto"/>
              <w:textAlignment w:val="auto"/>
              <w:rPr>
                <w:rFonts w:cs="Times New Roman"/>
                <w:color w:val="auto"/>
              </w:rPr>
            </w:pPr>
          </w:p>
        </w:tc>
        <w:tc>
          <w:tcPr>
            <w:tcW w:w="2059" w:type="dxa"/>
          </w:tcPr>
          <w:p w:rsidR="00D1290B" w:rsidRDefault="00D1290B" w:rsidP="00BC5C4B">
            <w:pPr>
              <w:pStyle w:val="CDEinfosigs"/>
            </w:pPr>
            <w:bookmarkStart w:id="0" w:name="_GoBack"/>
            <w:bookmarkEnd w:id="0"/>
          </w:p>
        </w:tc>
      </w:tr>
      <w:tr w:rsidR="00D1290B" w:rsidTr="00BC5C4B">
        <w:trPr>
          <w:trHeight w:hRule="exact" w:val="317"/>
        </w:trPr>
        <w:tc>
          <w:tcPr>
            <w:tcW w:w="6887" w:type="dxa"/>
          </w:tcPr>
          <w:p w:rsidR="00D1290B" w:rsidRDefault="00D1290B" w:rsidP="00BC5C4B">
            <w:pPr>
              <w:pStyle w:val="CDEinfosigs"/>
            </w:pPr>
            <w:r>
              <w:t>Chapter</w:t>
            </w:r>
          </w:p>
        </w:tc>
        <w:tc>
          <w:tcPr>
            <w:tcW w:w="155" w:type="dxa"/>
          </w:tcPr>
          <w:p w:rsidR="00D1290B" w:rsidRDefault="00D1290B" w:rsidP="00F026E0">
            <w:pPr>
              <w:pStyle w:val="NoParagraphStyle"/>
              <w:spacing w:line="240" w:lineRule="auto"/>
              <w:textAlignment w:val="auto"/>
              <w:rPr>
                <w:rFonts w:cs="Times New Roman"/>
                <w:color w:val="auto"/>
              </w:rPr>
            </w:pPr>
          </w:p>
        </w:tc>
        <w:tc>
          <w:tcPr>
            <w:tcW w:w="1641" w:type="dxa"/>
          </w:tcPr>
          <w:p w:rsidR="00D1290B" w:rsidRDefault="00D1290B" w:rsidP="00F026E0">
            <w:pPr>
              <w:pStyle w:val="CDEinfosigs"/>
            </w:pPr>
            <w:r>
              <w:t>state</w:t>
            </w:r>
          </w:p>
        </w:tc>
        <w:tc>
          <w:tcPr>
            <w:tcW w:w="180" w:type="dxa"/>
          </w:tcPr>
          <w:p w:rsidR="00D1290B" w:rsidRDefault="00D1290B" w:rsidP="00F026E0">
            <w:pPr>
              <w:pStyle w:val="NoParagraphStyle"/>
              <w:spacing w:line="240" w:lineRule="auto"/>
              <w:textAlignment w:val="auto"/>
              <w:rPr>
                <w:rFonts w:cs="Times New Roman"/>
                <w:color w:val="auto"/>
              </w:rPr>
            </w:pPr>
          </w:p>
        </w:tc>
        <w:tc>
          <w:tcPr>
            <w:tcW w:w="2059" w:type="dxa"/>
          </w:tcPr>
          <w:p w:rsidR="00D1290B" w:rsidRDefault="00D1290B" w:rsidP="00F026E0">
            <w:pPr>
              <w:pStyle w:val="NoParagraphStyle"/>
              <w:spacing w:line="240" w:lineRule="auto"/>
              <w:textAlignment w:val="auto"/>
              <w:rPr>
                <w:rFonts w:cs="Times New Roman"/>
                <w:color w:val="auto"/>
              </w:rPr>
            </w:pPr>
          </w:p>
        </w:tc>
      </w:tr>
    </w:tbl>
    <w:p w:rsidR="00D1290B" w:rsidRPr="00D1290B" w:rsidRDefault="00D1290B" w:rsidP="00D1290B"/>
    <w:tbl>
      <w:tblPr>
        <w:tblW w:w="0" w:type="auto"/>
        <w:tblInd w:w="90" w:type="dxa"/>
        <w:tblLayout w:type="fixed"/>
        <w:tblCellMar>
          <w:left w:w="0" w:type="dxa"/>
          <w:right w:w="0" w:type="dxa"/>
        </w:tblCellMar>
        <w:tblLook w:val="0000" w:firstRow="0" w:lastRow="0" w:firstColumn="0" w:lastColumn="0" w:noHBand="0" w:noVBand="0"/>
      </w:tblPr>
      <w:tblGrid>
        <w:gridCol w:w="1424"/>
        <w:gridCol w:w="2261"/>
        <w:gridCol w:w="2345"/>
        <w:gridCol w:w="2340"/>
        <w:gridCol w:w="900"/>
        <w:gridCol w:w="1080"/>
        <w:gridCol w:w="624"/>
      </w:tblGrid>
      <w:tr w:rsidR="00D1290B" w:rsidTr="00D1290B">
        <w:trPr>
          <w:trHeight w:val="826"/>
          <w:tblHeader/>
        </w:trPr>
        <w:tc>
          <w:tcPr>
            <w:tcW w:w="1424"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 w:type="dxa"/>
              <w:left w:w="14" w:type="dxa"/>
              <w:bottom w:w="14" w:type="dxa"/>
              <w:right w:w="14" w:type="dxa"/>
            </w:tcMar>
            <w:vAlign w:val="center"/>
          </w:tcPr>
          <w:p w:rsidR="00D1290B" w:rsidRDefault="00D1290B" w:rsidP="00F026E0">
            <w:pPr>
              <w:pStyle w:val="CDEIndicatortabletextstyles"/>
            </w:pPr>
            <w:r>
              <w:rPr>
                <w:sz w:val="20"/>
              </w:rPr>
              <w:t>Indicators</w:t>
            </w:r>
          </w:p>
        </w:tc>
        <w:tc>
          <w:tcPr>
            <w:tcW w:w="2261"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 w:type="dxa"/>
              <w:left w:w="14" w:type="dxa"/>
              <w:bottom w:w="14" w:type="dxa"/>
              <w:right w:w="14" w:type="dxa"/>
            </w:tcMar>
            <w:vAlign w:val="center"/>
          </w:tcPr>
          <w:p w:rsidR="00D1290B" w:rsidRDefault="00D1290B" w:rsidP="00BC5C4B">
            <w:pPr>
              <w:pStyle w:val="CDEtabletextboldmediumtabletextstyles"/>
              <w:jc w:val="center"/>
            </w:pPr>
            <w:r>
              <w:t>Very strong evidence</w:t>
            </w:r>
            <w:r>
              <w:br/>
              <w:t>of skill is present</w:t>
            </w:r>
          </w:p>
          <w:p w:rsidR="00D1290B" w:rsidRDefault="00D1290B" w:rsidP="00BC5C4B">
            <w:pPr>
              <w:pStyle w:val="CDEtabletextboldmediumtabletextstyles"/>
              <w:jc w:val="center"/>
            </w:pPr>
            <w:r>
              <w:t>5-4 points</w:t>
            </w:r>
          </w:p>
        </w:tc>
        <w:tc>
          <w:tcPr>
            <w:tcW w:w="2345"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 w:type="dxa"/>
              <w:left w:w="14" w:type="dxa"/>
              <w:bottom w:w="14" w:type="dxa"/>
              <w:right w:w="14" w:type="dxa"/>
            </w:tcMar>
            <w:vAlign w:val="center"/>
          </w:tcPr>
          <w:p w:rsidR="00D1290B" w:rsidRDefault="00D1290B" w:rsidP="00BC5C4B">
            <w:pPr>
              <w:pStyle w:val="CDEtabletextboldmediumtabletextstyles"/>
              <w:jc w:val="center"/>
            </w:pPr>
            <w:r>
              <w:t>Moderate evidence</w:t>
            </w:r>
            <w:r>
              <w:br/>
              <w:t>of skill is present</w:t>
            </w:r>
          </w:p>
          <w:p w:rsidR="00D1290B" w:rsidRDefault="00D1290B" w:rsidP="00BC5C4B">
            <w:pPr>
              <w:pStyle w:val="CDEtabletextboldmediumtabletextstyles"/>
              <w:jc w:val="center"/>
            </w:pPr>
            <w:r>
              <w:t>3-2 points</w:t>
            </w:r>
          </w:p>
        </w:tc>
        <w:tc>
          <w:tcPr>
            <w:tcW w:w="234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 w:type="dxa"/>
              <w:left w:w="14" w:type="dxa"/>
              <w:bottom w:w="14" w:type="dxa"/>
              <w:right w:w="14" w:type="dxa"/>
            </w:tcMar>
            <w:vAlign w:val="center"/>
          </w:tcPr>
          <w:p w:rsidR="00D1290B" w:rsidRDefault="00D1290B" w:rsidP="00BC5C4B">
            <w:pPr>
              <w:pStyle w:val="CDEtabletextboldmediumtabletextstyles"/>
              <w:jc w:val="center"/>
            </w:pPr>
            <w:r>
              <w:t>Strong evidence of</w:t>
            </w:r>
            <w:r>
              <w:br/>
              <w:t>skill is not present</w:t>
            </w:r>
          </w:p>
          <w:p w:rsidR="00D1290B" w:rsidRDefault="00D1290B" w:rsidP="00BC5C4B">
            <w:pPr>
              <w:pStyle w:val="CDEtabletextboldmediumtabletextstyles"/>
              <w:jc w:val="center"/>
            </w:pPr>
            <w:r>
              <w:t>1-0 points</w:t>
            </w:r>
          </w:p>
        </w:tc>
        <w:tc>
          <w:tcPr>
            <w:tcW w:w="90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 w:type="dxa"/>
              <w:left w:w="14" w:type="dxa"/>
              <w:bottom w:w="14" w:type="dxa"/>
              <w:right w:w="14" w:type="dxa"/>
            </w:tcMar>
            <w:vAlign w:val="center"/>
          </w:tcPr>
          <w:p w:rsidR="00D1290B" w:rsidRDefault="00D1290B" w:rsidP="00BC5C4B">
            <w:pPr>
              <w:pStyle w:val="CDEtabletextboldmediumtabletextstyles"/>
              <w:jc w:val="center"/>
            </w:pPr>
            <w:r>
              <w:t>Points</w:t>
            </w:r>
            <w:r>
              <w:br/>
              <w:t>Earned</w:t>
            </w:r>
          </w:p>
        </w:tc>
        <w:tc>
          <w:tcPr>
            <w:tcW w:w="108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 w:type="dxa"/>
              <w:left w:w="14" w:type="dxa"/>
              <w:bottom w:w="14" w:type="dxa"/>
              <w:right w:w="14" w:type="dxa"/>
            </w:tcMar>
            <w:vAlign w:val="center"/>
          </w:tcPr>
          <w:p w:rsidR="00D1290B" w:rsidRDefault="00D1290B" w:rsidP="00BC5C4B">
            <w:pPr>
              <w:pStyle w:val="CDEtabletextboldmediumtabletextstyles"/>
              <w:jc w:val="center"/>
            </w:pPr>
            <w:r>
              <w:t>Weight</w:t>
            </w:r>
          </w:p>
        </w:tc>
        <w:tc>
          <w:tcPr>
            <w:tcW w:w="624"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 w:type="dxa"/>
              <w:left w:w="14" w:type="dxa"/>
              <w:bottom w:w="14" w:type="dxa"/>
              <w:right w:w="14" w:type="dxa"/>
            </w:tcMar>
            <w:vAlign w:val="center"/>
          </w:tcPr>
          <w:p w:rsidR="00D1290B" w:rsidRDefault="00D1290B" w:rsidP="00BC5C4B">
            <w:pPr>
              <w:pStyle w:val="CDEtabletextboldmediumtabletextstyles"/>
              <w:jc w:val="center"/>
            </w:pPr>
            <w:r>
              <w:t>Total</w:t>
            </w:r>
            <w:r>
              <w:br/>
              <w:t>Score</w:t>
            </w:r>
          </w:p>
        </w:tc>
      </w:tr>
      <w:tr w:rsidR="00D1290B" w:rsidTr="00D1290B">
        <w:trPr>
          <w:trHeight w:val="60"/>
        </w:trPr>
        <w:tc>
          <w:tcPr>
            <w:tcW w:w="10974" w:type="dxa"/>
            <w:gridSpan w:val="7"/>
            <w:tcBorders>
              <w:top w:val="single" w:sz="4" w:space="0" w:color="231F20"/>
              <w:left w:val="single" w:sz="4" w:space="0" w:color="000000"/>
              <w:bottom w:val="single" w:sz="4" w:space="0" w:color="231F20"/>
              <w:right w:val="single" w:sz="4" w:space="0" w:color="231F20"/>
            </w:tcBorders>
            <w:shd w:val="clear" w:color="231F20" w:fill="F2F2F2" w:themeFill="background1" w:themeFillShade="F2"/>
            <w:tcMar>
              <w:top w:w="14" w:type="dxa"/>
              <w:left w:w="14" w:type="dxa"/>
              <w:bottom w:w="14" w:type="dxa"/>
              <w:right w:w="14" w:type="dxa"/>
            </w:tcMar>
            <w:vAlign w:val="center"/>
          </w:tcPr>
          <w:p w:rsidR="00D1290B" w:rsidRDefault="00D1290B" w:rsidP="00FC138A">
            <w:pPr>
              <w:pStyle w:val="CDEscbold12forsubs10kScorecards"/>
            </w:pPr>
            <w:r>
              <w:t xml:space="preserve">Oral </w:t>
            </w:r>
            <w:r w:rsidRPr="00BC5C4B">
              <w:rPr>
                <w:shd w:val="clear" w:color="auto" w:fill="F2F2F2" w:themeFill="background1" w:themeFillShade="F2"/>
              </w:rPr>
              <w:t>Communication – 600 points</w:t>
            </w:r>
          </w:p>
        </w:tc>
      </w:tr>
      <w:tr w:rsidR="00D1290B" w:rsidTr="00D1290B">
        <w:trPr>
          <w:trHeight w:val="1191"/>
        </w:trPr>
        <w:tc>
          <w:tcPr>
            <w:tcW w:w="1424" w:type="dxa"/>
            <w:tcBorders>
              <w:top w:val="single" w:sz="4" w:space="0" w:color="231F20"/>
              <w:left w:val="single" w:sz="4" w:space="0" w:color="000000"/>
              <w:bottom w:val="single" w:sz="4" w:space="0" w:color="231F20"/>
              <w:right w:val="single" w:sz="4" w:space="0" w:color="231F20"/>
            </w:tcBorders>
            <w:tcMar>
              <w:top w:w="14" w:type="dxa"/>
              <w:left w:w="14" w:type="dxa"/>
              <w:bottom w:w="14" w:type="dxa"/>
              <w:right w:w="14" w:type="dxa"/>
            </w:tcMar>
          </w:tcPr>
          <w:p w:rsidR="00D1290B" w:rsidRDefault="00D1290B" w:rsidP="00BC5C4B">
            <w:pPr>
              <w:pStyle w:val="CDEtabletextboldmediumtabletextstyles"/>
            </w:pPr>
            <w:r>
              <w:t>Examples</w:t>
            </w:r>
          </w:p>
        </w:tc>
        <w:tc>
          <w:tcPr>
            <w:tcW w:w="2261"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D1290B">
            <w:pPr>
              <w:pStyle w:val="CDEtablebulletsnoindentcopytabletextstyles"/>
              <w:keepNext w:val="0"/>
              <w:keepLines w:val="0"/>
            </w:pPr>
            <w:r>
              <w:t>Examples are vivid, precise and clearly explained.</w:t>
            </w:r>
          </w:p>
          <w:p w:rsidR="00D1290B" w:rsidRDefault="00D1290B" w:rsidP="00D1290B">
            <w:pPr>
              <w:pStyle w:val="CDEtablebulletsnoindentcopytabletextstyles"/>
              <w:keepNext w:val="0"/>
              <w:keepLines w:val="0"/>
            </w:pPr>
            <w:r>
              <w:t>Examples are original, logical and relevant</w:t>
            </w:r>
          </w:p>
        </w:tc>
        <w:tc>
          <w:tcPr>
            <w:tcW w:w="2345"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D1290B">
            <w:pPr>
              <w:pStyle w:val="CDEtablebulletsnoindentcopytabletextstyles"/>
              <w:keepNext w:val="0"/>
              <w:keepLines w:val="0"/>
            </w:pPr>
            <w:r>
              <w:t>Examples are usually concrete, sometimes needs clarification.</w:t>
            </w:r>
          </w:p>
          <w:p w:rsidR="00D1290B" w:rsidRDefault="00D1290B" w:rsidP="00D1290B">
            <w:pPr>
              <w:pStyle w:val="CDEtablebulletsnoindentcopytabletextstyles"/>
              <w:keepNext w:val="0"/>
              <w:keepLines w:val="0"/>
            </w:pPr>
            <w:r>
              <w:t>Examples are effective, but need more originality or thought.</w:t>
            </w:r>
          </w:p>
        </w:tc>
        <w:tc>
          <w:tcPr>
            <w:tcW w:w="2340"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D1290B">
            <w:pPr>
              <w:pStyle w:val="CDEtablebulletsnoindentcopytabletextstyles"/>
              <w:keepNext w:val="0"/>
              <w:keepLines w:val="0"/>
            </w:pPr>
            <w:r>
              <w:t>Examples are abstract or not clearly defined.</w:t>
            </w:r>
          </w:p>
          <w:p w:rsidR="00D1290B" w:rsidRDefault="00D1290B" w:rsidP="00D1290B">
            <w:pPr>
              <w:pStyle w:val="CDEtablebulletsnoindentcopytabletextstyles"/>
              <w:keepNext w:val="0"/>
              <w:keepLines w:val="0"/>
            </w:pPr>
            <w:r>
              <w:t>Examples are sometimes confusing, leaving the listeners with questions.</w:t>
            </w:r>
          </w:p>
        </w:tc>
        <w:tc>
          <w:tcPr>
            <w:tcW w:w="900"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c>
          <w:tcPr>
            <w:tcW w:w="1080"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vAlign w:val="center"/>
          </w:tcPr>
          <w:p w:rsidR="00D1290B" w:rsidRPr="00BC5C4B" w:rsidRDefault="00D1290B" w:rsidP="00BC5C4B">
            <w:pPr>
              <w:pStyle w:val="CDEtabletexttabletextstyles"/>
              <w:jc w:val="center"/>
            </w:pPr>
            <w:r w:rsidRPr="00BC5C4B">
              <w:t>X 10</w:t>
            </w:r>
          </w:p>
        </w:tc>
        <w:tc>
          <w:tcPr>
            <w:tcW w:w="624"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r>
      <w:tr w:rsidR="00D1290B" w:rsidTr="00D1290B">
        <w:trPr>
          <w:trHeight w:val="60"/>
        </w:trPr>
        <w:tc>
          <w:tcPr>
            <w:tcW w:w="1424" w:type="dxa"/>
            <w:tcBorders>
              <w:top w:val="single" w:sz="4" w:space="0" w:color="231F20"/>
              <w:left w:val="single" w:sz="4" w:space="0" w:color="000000"/>
              <w:bottom w:val="single" w:sz="4" w:space="0" w:color="231F20"/>
              <w:right w:val="single" w:sz="4" w:space="0" w:color="231F20"/>
            </w:tcBorders>
            <w:tcMar>
              <w:top w:w="14" w:type="dxa"/>
              <w:left w:w="14" w:type="dxa"/>
              <w:bottom w:w="14" w:type="dxa"/>
              <w:right w:w="14" w:type="dxa"/>
            </w:tcMar>
          </w:tcPr>
          <w:p w:rsidR="00D1290B" w:rsidRDefault="00D1290B" w:rsidP="00BC5C4B">
            <w:pPr>
              <w:pStyle w:val="CDEtabletextboldmediumtabletextstyles"/>
            </w:pPr>
            <w:r>
              <w:t>Speaking without hesitation</w:t>
            </w:r>
          </w:p>
        </w:tc>
        <w:tc>
          <w:tcPr>
            <w:tcW w:w="2261"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D1290B">
            <w:pPr>
              <w:pStyle w:val="CDEtablebulletsnoindentcopytabletextstyles"/>
              <w:keepNext w:val="0"/>
              <w:keepLines w:val="0"/>
            </w:pPr>
            <w:r>
              <w:t>Speaks very articulately without hesitation.</w:t>
            </w:r>
          </w:p>
          <w:p w:rsidR="00D1290B" w:rsidRDefault="00D1290B" w:rsidP="00D1290B">
            <w:pPr>
              <w:pStyle w:val="CDEtablebulletsnoindentcopytabletextstyles"/>
              <w:keepNext w:val="0"/>
              <w:keepLines w:val="0"/>
            </w:pPr>
            <w:r>
              <w:t>Never has the need for unnecessary pauses or hesitation when speaking.</w:t>
            </w:r>
          </w:p>
        </w:tc>
        <w:tc>
          <w:tcPr>
            <w:tcW w:w="2345"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D1290B">
            <w:pPr>
              <w:pStyle w:val="CDEtablebulletsnoindentcopytabletextstyles"/>
              <w:keepNext w:val="0"/>
              <w:keepLines w:val="0"/>
            </w:pPr>
            <w:r>
              <w:t>Speaks articulately, but sometimes hesitates.</w:t>
            </w:r>
          </w:p>
          <w:p w:rsidR="00D1290B" w:rsidRDefault="00D1290B" w:rsidP="00D1290B">
            <w:pPr>
              <w:pStyle w:val="CDEtablebulletsnoindentcopytabletextstyles"/>
              <w:keepNext w:val="0"/>
              <w:keepLines w:val="0"/>
            </w:pPr>
            <w:r>
              <w:t>Occasionally has the need for a long pause or moderate hesitation when speaking.</w:t>
            </w:r>
          </w:p>
        </w:tc>
        <w:tc>
          <w:tcPr>
            <w:tcW w:w="2340"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D1290B">
            <w:pPr>
              <w:pStyle w:val="CDEtablebulletsnoindentcopytabletextstyles"/>
              <w:keepNext w:val="0"/>
              <w:keepLines w:val="0"/>
            </w:pPr>
            <w:r>
              <w:t>Speaks articulately, but frequently hesitates.</w:t>
            </w:r>
          </w:p>
          <w:p w:rsidR="00D1290B" w:rsidRDefault="00D1290B" w:rsidP="00D1290B">
            <w:pPr>
              <w:pStyle w:val="CDEtablebulletsnoindentcopytabletextstyles"/>
              <w:keepNext w:val="0"/>
              <w:keepLines w:val="0"/>
            </w:pPr>
            <w:r>
              <w:t>Frequently hesitates or has long, awkward pauses while speaking.</w:t>
            </w:r>
          </w:p>
        </w:tc>
        <w:tc>
          <w:tcPr>
            <w:tcW w:w="900"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c>
          <w:tcPr>
            <w:tcW w:w="1080"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vAlign w:val="center"/>
          </w:tcPr>
          <w:p w:rsidR="00D1290B" w:rsidRPr="00BC5C4B" w:rsidRDefault="00D1290B" w:rsidP="00BC5C4B">
            <w:pPr>
              <w:pStyle w:val="CDEtabletexttabletextstyles"/>
              <w:jc w:val="center"/>
            </w:pPr>
            <w:r w:rsidRPr="00BC5C4B">
              <w:t>X 10</w:t>
            </w:r>
          </w:p>
        </w:tc>
        <w:tc>
          <w:tcPr>
            <w:tcW w:w="624"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r>
      <w:tr w:rsidR="00D1290B" w:rsidTr="00D1290B">
        <w:trPr>
          <w:trHeight w:val="60"/>
        </w:trPr>
        <w:tc>
          <w:tcPr>
            <w:tcW w:w="1424" w:type="dxa"/>
            <w:tcBorders>
              <w:top w:val="single" w:sz="4" w:space="0" w:color="231F20"/>
              <w:left w:val="single" w:sz="4" w:space="0" w:color="000000"/>
              <w:bottom w:val="single" w:sz="4" w:space="0" w:color="231F20"/>
              <w:right w:val="single" w:sz="4" w:space="0" w:color="231F20"/>
            </w:tcBorders>
            <w:tcMar>
              <w:top w:w="14" w:type="dxa"/>
              <w:left w:w="14" w:type="dxa"/>
              <w:bottom w:w="14" w:type="dxa"/>
              <w:right w:w="14" w:type="dxa"/>
            </w:tcMar>
          </w:tcPr>
          <w:p w:rsidR="00D1290B" w:rsidRDefault="00D1290B" w:rsidP="00BC5C4B">
            <w:pPr>
              <w:pStyle w:val="CDEtabletextboldmediumtabletextstyles"/>
            </w:pPr>
            <w:r>
              <w:t>Tone</w:t>
            </w:r>
          </w:p>
        </w:tc>
        <w:tc>
          <w:tcPr>
            <w:tcW w:w="2261"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D1290B">
            <w:pPr>
              <w:pStyle w:val="CDEtablebulletsnoindentcopytabletextstyles"/>
              <w:keepNext w:val="0"/>
              <w:keepLines w:val="0"/>
            </w:pPr>
            <w:r>
              <w:t>Appropriate tone is consistent.</w:t>
            </w:r>
          </w:p>
          <w:p w:rsidR="00D1290B" w:rsidRDefault="00D1290B" w:rsidP="00D1290B">
            <w:pPr>
              <w:pStyle w:val="CDEtablebulletsnoindentcopytabletextstyles"/>
              <w:keepNext w:val="0"/>
              <w:keepLines w:val="0"/>
            </w:pPr>
            <w:r>
              <w:t>Speaks at the right pace to be clear.</w:t>
            </w:r>
          </w:p>
          <w:p w:rsidR="00D1290B" w:rsidRDefault="00D1290B" w:rsidP="00D1290B">
            <w:pPr>
              <w:pStyle w:val="CDEtablebulletsnoindentcopytabletextstyles"/>
              <w:keepNext w:val="0"/>
              <w:keepLines w:val="0"/>
            </w:pPr>
            <w:r>
              <w:t>Pronunciation of words is very clear and intent is apparent.</w:t>
            </w:r>
          </w:p>
        </w:tc>
        <w:tc>
          <w:tcPr>
            <w:tcW w:w="2345"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D1290B">
            <w:pPr>
              <w:pStyle w:val="CDEtablebulletsnoindentcopytabletextstyles"/>
              <w:keepNext w:val="0"/>
              <w:keepLines w:val="0"/>
            </w:pPr>
            <w:r>
              <w:t>Appropriate tone is usually consistent.</w:t>
            </w:r>
          </w:p>
          <w:p w:rsidR="00D1290B" w:rsidRDefault="00D1290B" w:rsidP="00D1290B">
            <w:pPr>
              <w:pStyle w:val="CDEtablebulletsnoindentcopytabletextstyles"/>
              <w:keepNext w:val="0"/>
              <w:keepLines w:val="0"/>
            </w:pPr>
            <w:r>
              <w:t>Speaks at the right pace most of the time, but shows some nervousness.</w:t>
            </w:r>
          </w:p>
          <w:p w:rsidR="00D1290B" w:rsidRDefault="00D1290B" w:rsidP="00D1290B">
            <w:pPr>
              <w:pStyle w:val="CDEtablebulletsnoindentcopytabletextstyles"/>
              <w:keepNext w:val="0"/>
              <w:keepLines w:val="0"/>
            </w:pPr>
            <w:r>
              <w:t>Pronunciation of words is usually clear, sometimes vague.</w:t>
            </w:r>
          </w:p>
        </w:tc>
        <w:tc>
          <w:tcPr>
            <w:tcW w:w="2340"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D1290B">
            <w:pPr>
              <w:pStyle w:val="CDEtablebulletsnoindentcopytabletextstyles"/>
              <w:keepNext w:val="0"/>
              <w:keepLines w:val="0"/>
            </w:pPr>
            <w:r>
              <w:t>Has difficulty using an appropriate tone.</w:t>
            </w:r>
          </w:p>
          <w:p w:rsidR="00D1290B" w:rsidRDefault="00D1290B" w:rsidP="00D1290B">
            <w:pPr>
              <w:pStyle w:val="CDEtablebulletsnoindentcopytabletextstyles"/>
              <w:keepNext w:val="0"/>
              <w:keepLines w:val="0"/>
            </w:pPr>
            <w:r>
              <w:t>Pace is too fast; nervous.</w:t>
            </w:r>
          </w:p>
          <w:p w:rsidR="00D1290B" w:rsidRDefault="00D1290B" w:rsidP="00D1290B">
            <w:pPr>
              <w:pStyle w:val="CDEtablebulletsnoindentcopytabletextstyles"/>
              <w:keepNext w:val="0"/>
              <w:keepLines w:val="0"/>
            </w:pPr>
            <w:r>
              <w:t>Pronunciation of words is difficult to understand; unclear.</w:t>
            </w:r>
          </w:p>
        </w:tc>
        <w:tc>
          <w:tcPr>
            <w:tcW w:w="900"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c>
          <w:tcPr>
            <w:tcW w:w="1080"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vAlign w:val="center"/>
          </w:tcPr>
          <w:p w:rsidR="00D1290B" w:rsidRPr="00BC5C4B" w:rsidRDefault="00D1290B" w:rsidP="00BC5C4B">
            <w:pPr>
              <w:pStyle w:val="CDEtabletexttabletextstyles"/>
              <w:jc w:val="center"/>
            </w:pPr>
            <w:r w:rsidRPr="00BC5C4B">
              <w:t>X 10</w:t>
            </w:r>
          </w:p>
        </w:tc>
        <w:tc>
          <w:tcPr>
            <w:tcW w:w="624"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r>
      <w:tr w:rsidR="00D1290B" w:rsidTr="00D1290B">
        <w:trPr>
          <w:trHeight w:val="60"/>
        </w:trPr>
        <w:tc>
          <w:tcPr>
            <w:tcW w:w="1424"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BC5C4B">
            <w:pPr>
              <w:pStyle w:val="CDEtabletextboldmediumtabletextstyles"/>
            </w:pPr>
            <w:r>
              <w:t>Being detail- oriented</w:t>
            </w:r>
          </w:p>
        </w:tc>
        <w:tc>
          <w:tcPr>
            <w:tcW w:w="2261"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D1290B">
            <w:pPr>
              <w:pStyle w:val="CDEtablebulletsnoindentcopytabletextstyles"/>
              <w:keepNext w:val="0"/>
              <w:keepLines w:val="0"/>
            </w:pPr>
            <w:r>
              <w:t>Is able to stay fully detail-oriented.</w:t>
            </w:r>
          </w:p>
          <w:p w:rsidR="00D1290B" w:rsidRDefault="00D1290B" w:rsidP="00D1290B">
            <w:pPr>
              <w:pStyle w:val="CDEtablebulletsnoindentcopytabletextstyles"/>
              <w:keepNext w:val="0"/>
              <w:keepLines w:val="0"/>
            </w:pPr>
            <w:r>
              <w:t>Always provides details which support the issue; is well organized.</w:t>
            </w:r>
          </w:p>
        </w:tc>
        <w:tc>
          <w:tcPr>
            <w:tcW w:w="2345"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D1290B">
            <w:pPr>
              <w:pStyle w:val="CDEtablebulletsnoindentcopytabletextstyles"/>
              <w:keepNext w:val="0"/>
              <w:keepLines w:val="0"/>
            </w:pPr>
            <w:r>
              <w:t>Is mostly good at being detail-oriented.</w:t>
            </w:r>
          </w:p>
          <w:p w:rsidR="00D1290B" w:rsidRDefault="00D1290B" w:rsidP="00D1290B">
            <w:pPr>
              <w:pStyle w:val="CDEtablebulletsnoindentcopytabletextstyles"/>
              <w:keepNext w:val="0"/>
              <w:keepLines w:val="0"/>
            </w:pPr>
            <w:r>
              <w:t>Usually provides details which are supportive of the issue; displays good organizational skills.</w:t>
            </w:r>
          </w:p>
        </w:tc>
        <w:tc>
          <w:tcPr>
            <w:tcW w:w="2340"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D1290B">
            <w:pPr>
              <w:pStyle w:val="CDEtablebulletsnoindentcopytabletextstyles"/>
              <w:keepNext w:val="0"/>
              <w:keepLines w:val="0"/>
            </w:pPr>
            <w:r>
              <w:t>Has difficulty being detail-oriented.</w:t>
            </w:r>
          </w:p>
          <w:p w:rsidR="00D1290B" w:rsidRDefault="00D1290B" w:rsidP="00D1290B">
            <w:pPr>
              <w:pStyle w:val="CDEtablebulletsnoindentcopytabletextstyles"/>
              <w:keepNext w:val="0"/>
              <w:keepLines w:val="0"/>
            </w:pPr>
            <w:r>
              <w:t>Sometimes overlooks details that could be very beneficial to the issue; lacks organization.</w:t>
            </w:r>
          </w:p>
        </w:tc>
        <w:tc>
          <w:tcPr>
            <w:tcW w:w="900"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c>
          <w:tcPr>
            <w:tcW w:w="1080"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vAlign w:val="center"/>
          </w:tcPr>
          <w:p w:rsidR="00D1290B" w:rsidRPr="00BC5C4B" w:rsidRDefault="00D1290B" w:rsidP="00BC5C4B">
            <w:pPr>
              <w:pStyle w:val="CDEtabletexttabletextstyles"/>
              <w:jc w:val="center"/>
            </w:pPr>
            <w:r w:rsidRPr="00BC5C4B">
              <w:t>X 30</w:t>
            </w:r>
          </w:p>
        </w:tc>
        <w:tc>
          <w:tcPr>
            <w:tcW w:w="624"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r>
      <w:tr w:rsidR="00D1290B" w:rsidTr="00D1290B">
        <w:trPr>
          <w:trHeight w:val="60"/>
        </w:trPr>
        <w:tc>
          <w:tcPr>
            <w:tcW w:w="1424" w:type="dxa"/>
            <w:tcBorders>
              <w:top w:val="single" w:sz="4" w:space="0" w:color="231F20"/>
              <w:left w:val="single" w:sz="4" w:space="0" w:color="231F20"/>
              <w:bottom w:val="single" w:sz="4" w:space="0" w:color="231F20"/>
              <w:right w:val="single" w:sz="4" w:space="0" w:color="000000"/>
            </w:tcBorders>
            <w:tcMar>
              <w:top w:w="14" w:type="dxa"/>
              <w:left w:w="14" w:type="dxa"/>
              <w:bottom w:w="14" w:type="dxa"/>
              <w:right w:w="14" w:type="dxa"/>
            </w:tcMar>
          </w:tcPr>
          <w:p w:rsidR="00D1290B" w:rsidRDefault="00D1290B" w:rsidP="00BC5C4B">
            <w:pPr>
              <w:pStyle w:val="CDEtabletextboldmediumtabletextstyles"/>
            </w:pPr>
            <w:r>
              <w:t>Connecting and articulating facts and issues</w:t>
            </w:r>
          </w:p>
        </w:tc>
        <w:tc>
          <w:tcPr>
            <w:tcW w:w="2261"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Pr="00BC5C4B" w:rsidRDefault="00D1290B" w:rsidP="00BC5C4B">
            <w:pPr>
              <w:pStyle w:val="CDEtabletexttabletextstyles"/>
            </w:pPr>
            <w:r w:rsidRPr="00BC5C4B">
              <w:t>Exemplary in connecting facts and issues and articulating how they impact the issue locally and globally.</w:t>
            </w:r>
          </w:p>
          <w:p w:rsidR="00D1290B" w:rsidRDefault="00D1290B" w:rsidP="00D1290B">
            <w:pPr>
              <w:pStyle w:val="CDEtablebulletsnoindentcopytabletextstyles"/>
              <w:keepNext w:val="0"/>
              <w:keepLines w:val="0"/>
            </w:pPr>
            <w:r>
              <w:t>Possesses a strong knowledge base and is able to effectively articulate information regarding related facts and current issues.</w:t>
            </w:r>
          </w:p>
        </w:tc>
        <w:tc>
          <w:tcPr>
            <w:tcW w:w="2345"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Pr="00BC5C4B" w:rsidRDefault="00D1290B" w:rsidP="00BC5C4B">
            <w:pPr>
              <w:pStyle w:val="CDEtabletexttabletextstyles"/>
            </w:pPr>
            <w:r w:rsidRPr="00BC5C4B">
              <w:t>Sufficient in connecting facts and issues and articulating how they impact the issue locally and globally.</w:t>
            </w:r>
          </w:p>
          <w:p w:rsidR="00D1290B" w:rsidRDefault="00D1290B" w:rsidP="00D1290B">
            <w:pPr>
              <w:pStyle w:val="CDEtablebulletsnoindentcopytabletextstyles"/>
              <w:keepNext w:val="0"/>
              <w:keepLines w:val="0"/>
            </w:pPr>
            <w:r>
              <w:t>Possesses a good knowledge base and is able to, for the most part, articulate information regarding related facts and current issues.</w:t>
            </w:r>
          </w:p>
        </w:tc>
        <w:tc>
          <w:tcPr>
            <w:tcW w:w="234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Pr="00BC5C4B" w:rsidRDefault="00D1290B" w:rsidP="00BC5C4B">
            <w:pPr>
              <w:pStyle w:val="CDEtabletexttabletextstyles"/>
            </w:pPr>
            <w:r w:rsidRPr="00BC5C4B">
              <w:t>Has difficulty with connecting facts and issues and articulating how they impact the issue locally and globally.</w:t>
            </w:r>
          </w:p>
          <w:p w:rsidR="00D1290B" w:rsidRDefault="00D1290B" w:rsidP="00D1290B">
            <w:pPr>
              <w:pStyle w:val="CDEtablebulletsnoindentcopytabletextstyles"/>
              <w:keepNext w:val="0"/>
              <w:keepLines w:val="0"/>
            </w:pPr>
            <w:r>
              <w:t>Possesses some knowledge base but is unable to articulate information regarding related facts and current issues.</w:t>
            </w:r>
          </w:p>
        </w:tc>
        <w:tc>
          <w:tcPr>
            <w:tcW w:w="90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c>
          <w:tcPr>
            <w:tcW w:w="108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vAlign w:val="center"/>
          </w:tcPr>
          <w:p w:rsidR="00D1290B" w:rsidRPr="00BC5C4B" w:rsidRDefault="00D1290B" w:rsidP="00BC5C4B">
            <w:pPr>
              <w:pStyle w:val="CDEtabletexttabletextstyles"/>
              <w:jc w:val="center"/>
            </w:pPr>
            <w:r w:rsidRPr="00BC5C4B">
              <w:t>X 30</w:t>
            </w:r>
          </w:p>
        </w:tc>
        <w:tc>
          <w:tcPr>
            <w:tcW w:w="624" w:type="dxa"/>
            <w:tcBorders>
              <w:top w:val="single" w:sz="4" w:space="0" w:color="231F20"/>
              <w:left w:val="single" w:sz="4" w:space="0" w:color="000000"/>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r>
      <w:tr w:rsidR="00D1290B" w:rsidTr="00D1290B">
        <w:trPr>
          <w:trHeight w:val="60"/>
        </w:trPr>
        <w:tc>
          <w:tcPr>
            <w:tcW w:w="1424" w:type="dxa"/>
            <w:tcBorders>
              <w:top w:val="single" w:sz="4" w:space="0" w:color="231F20"/>
              <w:left w:val="single" w:sz="4" w:space="0" w:color="231F20"/>
              <w:bottom w:val="single" w:sz="4" w:space="0" w:color="231F20"/>
              <w:right w:val="single" w:sz="4" w:space="0" w:color="000000"/>
            </w:tcBorders>
            <w:tcMar>
              <w:top w:w="14" w:type="dxa"/>
              <w:left w:w="14" w:type="dxa"/>
              <w:bottom w:w="14" w:type="dxa"/>
              <w:right w:w="14" w:type="dxa"/>
            </w:tcMar>
          </w:tcPr>
          <w:p w:rsidR="00D1290B" w:rsidRDefault="00D1290B" w:rsidP="00BC5C4B">
            <w:pPr>
              <w:pStyle w:val="CDEtabletextboldmediumtabletextstyles"/>
            </w:pPr>
            <w:r>
              <w:t xml:space="preserve">Speaking </w:t>
            </w:r>
            <w:r>
              <w:lastRenderedPageBreak/>
              <w:t>unrehearsed (questions &amp; answers)</w:t>
            </w:r>
          </w:p>
        </w:tc>
        <w:tc>
          <w:tcPr>
            <w:tcW w:w="2261"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Pr="00BC5C4B" w:rsidRDefault="00D1290B" w:rsidP="00BC5C4B">
            <w:pPr>
              <w:pStyle w:val="CDEtabletexttabletextstyles"/>
            </w:pPr>
            <w:r w:rsidRPr="00BC5C4B">
              <w:lastRenderedPageBreak/>
              <w:t xml:space="preserve">Speaks unrehearsed with </w:t>
            </w:r>
            <w:r w:rsidRPr="00BC5C4B">
              <w:lastRenderedPageBreak/>
              <w:t>comfort and ease.</w:t>
            </w:r>
          </w:p>
          <w:p w:rsidR="00D1290B" w:rsidRDefault="00D1290B" w:rsidP="00D1290B">
            <w:pPr>
              <w:pStyle w:val="CDEtablebulletsnoindentcopytabletextstyles"/>
              <w:keepNext w:val="0"/>
              <w:keepLines w:val="0"/>
            </w:pPr>
            <w:r>
              <w:t>Is able to speak quickly with organized thoughts and concise answers.</w:t>
            </w:r>
          </w:p>
        </w:tc>
        <w:tc>
          <w:tcPr>
            <w:tcW w:w="2345"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Pr="00BC5C4B" w:rsidRDefault="00D1290B" w:rsidP="00BC5C4B">
            <w:pPr>
              <w:pStyle w:val="CDEtabletexttabletextstyles"/>
            </w:pPr>
            <w:r w:rsidRPr="00BC5C4B">
              <w:lastRenderedPageBreak/>
              <w:t xml:space="preserve">Speaks unrehearsed mostly </w:t>
            </w:r>
            <w:r w:rsidRPr="00BC5C4B">
              <w:lastRenderedPageBreak/>
              <w:t>with comfort and ease, but sometimes seems nervous or unsure.</w:t>
            </w:r>
          </w:p>
          <w:p w:rsidR="00D1290B" w:rsidRDefault="00D1290B" w:rsidP="00D1290B">
            <w:pPr>
              <w:pStyle w:val="CDEtablebulletsnoindentcopytabletextstyles"/>
              <w:keepNext w:val="0"/>
              <w:keepLines w:val="0"/>
            </w:pPr>
            <w:r>
              <w:t>Is able to speak effectively, has to stop and think and some- times gets off focus.</w:t>
            </w:r>
          </w:p>
        </w:tc>
        <w:tc>
          <w:tcPr>
            <w:tcW w:w="234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Pr="00BC5C4B" w:rsidRDefault="00D1290B" w:rsidP="00BC5C4B">
            <w:pPr>
              <w:pStyle w:val="CDEtabletexttabletextstyles"/>
            </w:pPr>
            <w:r w:rsidRPr="00BC5C4B">
              <w:lastRenderedPageBreak/>
              <w:t xml:space="preserve">Shows nervousness or </w:t>
            </w:r>
            <w:r w:rsidRPr="00BC5C4B">
              <w:lastRenderedPageBreak/>
              <w:t>seems unprepared when speaking unrehearsed.</w:t>
            </w:r>
          </w:p>
          <w:p w:rsidR="00D1290B" w:rsidRDefault="00D1290B" w:rsidP="00D1290B">
            <w:pPr>
              <w:pStyle w:val="CDEtablebulletsnoindentcopytabletextstyles"/>
              <w:keepNext w:val="0"/>
              <w:keepLines w:val="0"/>
            </w:pPr>
            <w:r>
              <w:t>Seems to ramble or speaks before thinking.</w:t>
            </w:r>
          </w:p>
        </w:tc>
        <w:tc>
          <w:tcPr>
            <w:tcW w:w="90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c>
          <w:tcPr>
            <w:tcW w:w="108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vAlign w:val="center"/>
          </w:tcPr>
          <w:p w:rsidR="00D1290B" w:rsidRPr="00BC5C4B" w:rsidRDefault="00D1290B" w:rsidP="00BC5C4B">
            <w:pPr>
              <w:pStyle w:val="CDEtabletexttabletextstyles"/>
              <w:jc w:val="center"/>
            </w:pPr>
            <w:r w:rsidRPr="00BC5C4B">
              <w:t>X 30</w:t>
            </w:r>
          </w:p>
        </w:tc>
        <w:tc>
          <w:tcPr>
            <w:tcW w:w="624" w:type="dxa"/>
            <w:tcBorders>
              <w:top w:val="single" w:sz="4" w:space="0" w:color="231F20"/>
              <w:left w:val="single" w:sz="4" w:space="0" w:color="000000"/>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r>
      <w:tr w:rsidR="00D1290B" w:rsidTr="00D1290B">
        <w:trPr>
          <w:trHeight w:val="60"/>
        </w:trPr>
        <w:tc>
          <w:tcPr>
            <w:tcW w:w="10350" w:type="dxa"/>
            <w:gridSpan w:val="6"/>
            <w:tcBorders>
              <w:top w:val="single" w:sz="4" w:space="0" w:color="231F20"/>
              <w:left w:val="single" w:sz="6" w:space="0" w:color="231F20"/>
              <w:bottom w:val="single" w:sz="6" w:space="0" w:color="231F20"/>
              <w:right w:val="single" w:sz="4" w:space="0" w:color="231F20"/>
            </w:tcBorders>
            <w:tcMar>
              <w:top w:w="14" w:type="dxa"/>
              <w:left w:w="14" w:type="dxa"/>
              <w:bottom w:w="14" w:type="dxa"/>
              <w:right w:w="14" w:type="dxa"/>
            </w:tcMar>
          </w:tcPr>
          <w:p w:rsidR="00D1290B" w:rsidRDefault="00D1290B" w:rsidP="00FC138A">
            <w:pPr>
              <w:pStyle w:val="CDEscpointssubsScorecards"/>
            </w:pPr>
            <w:r>
              <w:t>Oral Communications Total</w:t>
            </w:r>
          </w:p>
        </w:tc>
        <w:tc>
          <w:tcPr>
            <w:tcW w:w="624"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vAlign w:val="center"/>
          </w:tcPr>
          <w:p w:rsidR="00D1290B" w:rsidRDefault="00D1290B" w:rsidP="00F026E0">
            <w:pPr>
              <w:pStyle w:val="NoParagraphStyle"/>
              <w:spacing w:line="240" w:lineRule="auto"/>
              <w:textAlignment w:val="auto"/>
              <w:rPr>
                <w:rFonts w:cs="Times New Roman"/>
                <w:color w:val="auto"/>
              </w:rPr>
            </w:pPr>
          </w:p>
        </w:tc>
      </w:tr>
      <w:tr w:rsidR="00D1290B" w:rsidTr="00D1290B">
        <w:trPr>
          <w:trHeight w:val="60"/>
        </w:trPr>
        <w:tc>
          <w:tcPr>
            <w:tcW w:w="10974" w:type="dxa"/>
            <w:gridSpan w:val="7"/>
            <w:tcBorders>
              <w:top w:val="single" w:sz="6" w:space="0" w:color="231F20"/>
              <w:left w:val="single" w:sz="4" w:space="0" w:color="231F20"/>
              <w:bottom w:val="single" w:sz="4" w:space="0" w:color="231F20"/>
              <w:right w:val="single" w:sz="4" w:space="0" w:color="000000"/>
            </w:tcBorders>
            <w:shd w:val="clear" w:color="231F20" w:fill="F2F2F2" w:themeFill="background1" w:themeFillShade="F2"/>
            <w:tcMar>
              <w:top w:w="14" w:type="dxa"/>
              <w:left w:w="14" w:type="dxa"/>
              <w:bottom w:w="14" w:type="dxa"/>
              <w:right w:w="14" w:type="dxa"/>
            </w:tcMar>
            <w:vAlign w:val="center"/>
          </w:tcPr>
          <w:p w:rsidR="00D1290B" w:rsidRDefault="00D1290B" w:rsidP="00FC138A">
            <w:pPr>
              <w:pStyle w:val="CDEscbold12forsubs10kScorecards"/>
            </w:pPr>
            <w:r>
              <w:t>Non-verbal Communication – 400 points</w:t>
            </w:r>
          </w:p>
        </w:tc>
      </w:tr>
      <w:tr w:rsidR="00D1290B" w:rsidTr="00D1290B">
        <w:trPr>
          <w:trHeight w:val="60"/>
        </w:trPr>
        <w:tc>
          <w:tcPr>
            <w:tcW w:w="1424" w:type="dxa"/>
            <w:tcBorders>
              <w:top w:val="single" w:sz="4" w:space="0" w:color="231F20"/>
              <w:left w:val="single" w:sz="4" w:space="0" w:color="231F20"/>
              <w:bottom w:val="single" w:sz="4" w:space="0" w:color="231F20"/>
              <w:right w:val="single" w:sz="4" w:space="0" w:color="000000"/>
            </w:tcBorders>
            <w:tcMar>
              <w:top w:w="14" w:type="dxa"/>
              <w:left w:w="14" w:type="dxa"/>
              <w:bottom w:w="14" w:type="dxa"/>
              <w:right w:w="14" w:type="dxa"/>
            </w:tcMar>
          </w:tcPr>
          <w:p w:rsidR="00D1290B" w:rsidRDefault="00D1290B" w:rsidP="00BC5C4B">
            <w:pPr>
              <w:pStyle w:val="CDEtabletextboldmediumtabletextstyles"/>
            </w:pPr>
            <w:r>
              <w:t>Attention</w:t>
            </w:r>
            <w:r>
              <w:br/>
              <w:t>(eye contact)</w:t>
            </w:r>
          </w:p>
        </w:tc>
        <w:tc>
          <w:tcPr>
            <w:tcW w:w="2261"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D1290B">
            <w:pPr>
              <w:pStyle w:val="CDEtablebulletsnoindentcopytabletextstyles"/>
              <w:keepNext w:val="0"/>
              <w:keepLines w:val="0"/>
            </w:pPr>
            <w:r>
              <w:t>Eye contact constantly used as an effective connection.</w:t>
            </w:r>
          </w:p>
          <w:p w:rsidR="00D1290B" w:rsidRDefault="00D1290B" w:rsidP="00D1290B">
            <w:pPr>
              <w:pStyle w:val="CDEtablebulletsnoindentcopytabletextstyles"/>
              <w:keepNext w:val="0"/>
              <w:keepLines w:val="0"/>
            </w:pPr>
            <w:r>
              <w:t>Constantly looks at the entire audience (90-100% of the time).</w:t>
            </w:r>
          </w:p>
        </w:tc>
        <w:tc>
          <w:tcPr>
            <w:tcW w:w="2345"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D1290B">
            <w:pPr>
              <w:pStyle w:val="CDEtablebulletsnoindentcopytabletextstyles"/>
              <w:keepNext w:val="0"/>
              <w:keepLines w:val="0"/>
            </w:pPr>
            <w:r>
              <w:t>Eye contact is mostly effective and consistent.</w:t>
            </w:r>
          </w:p>
          <w:p w:rsidR="00D1290B" w:rsidRDefault="00D1290B" w:rsidP="00D1290B">
            <w:pPr>
              <w:pStyle w:val="CDEtablebulletsnoindentcopytabletextstyles"/>
              <w:keepNext w:val="0"/>
              <w:keepLines w:val="0"/>
            </w:pPr>
            <w:r>
              <w:t>Mostly looks around the audience (60-80% of the time).</w:t>
            </w:r>
          </w:p>
        </w:tc>
        <w:tc>
          <w:tcPr>
            <w:tcW w:w="234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D1290B">
            <w:pPr>
              <w:pStyle w:val="CDEtablebulletsnoindentcopytabletextstyles"/>
              <w:keepNext w:val="0"/>
              <w:keepLines w:val="0"/>
            </w:pPr>
            <w:r>
              <w:t>Eye contact does not always allow connection with the speaker.</w:t>
            </w:r>
          </w:p>
          <w:p w:rsidR="00D1290B" w:rsidRDefault="00D1290B" w:rsidP="00D1290B">
            <w:pPr>
              <w:pStyle w:val="CDEtablebulletsnoindentcopytabletextstyles"/>
              <w:keepNext w:val="0"/>
              <w:keepLines w:val="0"/>
            </w:pPr>
            <w:r>
              <w:t>Occasionally looks at someone or some groups (less than 50% of the time).</w:t>
            </w:r>
          </w:p>
        </w:tc>
        <w:tc>
          <w:tcPr>
            <w:tcW w:w="90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BC5C4B">
            <w:pPr>
              <w:pStyle w:val="NoParagraphStyle"/>
              <w:spacing w:line="240" w:lineRule="auto"/>
              <w:jc w:val="center"/>
              <w:textAlignment w:val="auto"/>
              <w:rPr>
                <w:rFonts w:cs="Times New Roman"/>
                <w:color w:val="auto"/>
              </w:rPr>
            </w:pPr>
          </w:p>
        </w:tc>
        <w:tc>
          <w:tcPr>
            <w:tcW w:w="108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vAlign w:val="center"/>
          </w:tcPr>
          <w:p w:rsidR="00D1290B" w:rsidRPr="00BC5C4B" w:rsidRDefault="00D1290B" w:rsidP="00BC5C4B">
            <w:pPr>
              <w:pStyle w:val="CDEtabletexttabletextstyles"/>
              <w:jc w:val="center"/>
            </w:pPr>
            <w:r w:rsidRPr="00BC5C4B">
              <w:t>X 20</w:t>
            </w:r>
          </w:p>
        </w:tc>
        <w:tc>
          <w:tcPr>
            <w:tcW w:w="624" w:type="dxa"/>
            <w:tcBorders>
              <w:top w:val="single" w:sz="4" w:space="0" w:color="231F20"/>
              <w:left w:val="single" w:sz="4" w:space="0" w:color="000000"/>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r>
      <w:tr w:rsidR="00D1290B" w:rsidTr="00D1290B">
        <w:trPr>
          <w:trHeight w:val="60"/>
        </w:trPr>
        <w:tc>
          <w:tcPr>
            <w:tcW w:w="1424" w:type="dxa"/>
            <w:tcBorders>
              <w:top w:val="single" w:sz="4" w:space="0" w:color="231F20"/>
              <w:left w:val="single" w:sz="4" w:space="0" w:color="231F20"/>
              <w:bottom w:val="single" w:sz="4" w:space="0" w:color="231F20"/>
              <w:right w:val="single" w:sz="4" w:space="0" w:color="000000"/>
            </w:tcBorders>
            <w:tcMar>
              <w:top w:w="14" w:type="dxa"/>
              <w:left w:w="14" w:type="dxa"/>
              <w:bottom w:w="14" w:type="dxa"/>
              <w:right w:w="14" w:type="dxa"/>
            </w:tcMar>
          </w:tcPr>
          <w:p w:rsidR="00D1290B" w:rsidRDefault="00D1290B" w:rsidP="00BC5C4B">
            <w:pPr>
              <w:pStyle w:val="CDEtabletextboldmediumtabletextstyles"/>
            </w:pPr>
            <w:r>
              <w:t>Mannerisms</w:t>
            </w:r>
          </w:p>
        </w:tc>
        <w:tc>
          <w:tcPr>
            <w:tcW w:w="2261"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D1290B">
            <w:pPr>
              <w:pStyle w:val="CDEtablebulletsnoindentcopytabletextstyles"/>
              <w:keepNext w:val="0"/>
              <w:keepLines w:val="0"/>
            </w:pPr>
            <w:r>
              <w:t>Does not have distracting mannerisms that affect effectiveness.</w:t>
            </w:r>
          </w:p>
          <w:p w:rsidR="00D1290B" w:rsidRDefault="00D1290B" w:rsidP="00D1290B">
            <w:pPr>
              <w:pStyle w:val="CDEtablebulletsnoindentcopytabletextstyles"/>
              <w:keepNext w:val="0"/>
              <w:keepLines w:val="0"/>
            </w:pPr>
            <w:r>
              <w:t>No nervous habits</w:t>
            </w:r>
          </w:p>
        </w:tc>
        <w:tc>
          <w:tcPr>
            <w:tcW w:w="2345"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D1290B">
            <w:pPr>
              <w:pStyle w:val="CDEtablebulletsnoindentcopytabletextstyles"/>
              <w:keepNext w:val="0"/>
              <w:keepLines w:val="0"/>
            </w:pPr>
            <w:r>
              <w:t>Sometimes has distracting mannerisms that pull from the presentation.</w:t>
            </w:r>
          </w:p>
          <w:p w:rsidR="00D1290B" w:rsidRDefault="00D1290B" w:rsidP="00D1290B">
            <w:pPr>
              <w:pStyle w:val="CDEtablebulletsnoindentcopytabletextstyles"/>
              <w:keepNext w:val="0"/>
              <w:keepLines w:val="0"/>
            </w:pPr>
            <w:r>
              <w:t>Sometimes exhibits nervous habits or ticks.</w:t>
            </w:r>
          </w:p>
        </w:tc>
        <w:tc>
          <w:tcPr>
            <w:tcW w:w="234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D1290B">
            <w:pPr>
              <w:pStyle w:val="CDEtablebulletsnoindentcopytabletextstyles"/>
              <w:keepNext w:val="0"/>
              <w:keepLines w:val="0"/>
            </w:pPr>
            <w:r>
              <w:t>Has mannerisms that pull from the effectiveness of the presentation.</w:t>
            </w:r>
          </w:p>
          <w:p w:rsidR="00D1290B" w:rsidRDefault="00D1290B" w:rsidP="00D1290B">
            <w:pPr>
              <w:pStyle w:val="CDEtablebulletsnoindentcopytabletextstyles"/>
              <w:keepNext w:val="0"/>
              <w:keepLines w:val="0"/>
            </w:pPr>
            <w:r>
              <w:t>Displays some nervous habits – fidgets or anxious ticks.</w:t>
            </w:r>
          </w:p>
        </w:tc>
        <w:tc>
          <w:tcPr>
            <w:tcW w:w="90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BC5C4B">
            <w:pPr>
              <w:pStyle w:val="NoParagraphStyle"/>
              <w:spacing w:line="240" w:lineRule="auto"/>
              <w:jc w:val="center"/>
              <w:textAlignment w:val="auto"/>
              <w:rPr>
                <w:rFonts w:cs="Times New Roman"/>
                <w:color w:val="auto"/>
              </w:rPr>
            </w:pPr>
          </w:p>
        </w:tc>
        <w:tc>
          <w:tcPr>
            <w:tcW w:w="108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vAlign w:val="center"/>
          </w:tcPr>
          <w:p w:rsidR="00D1290B" w:rsidRPr="00BC5C4B" w:rsidRDefault="00D1290B" w:rsidP="00BC5C4B">
            <w:pPr>
              <w:pStyle w:val="CDEtabletexttabletextstyles"/>
              <w:jc w:val="center"/>
            </w:pPr>
            <w:r w:rsidRPr="00BC5C4B">
              <w:t>X 20</w:t>
            </w:r>
          </w:p>
        </w:tc>
        <w:tc>
          <w:tcPr>
            <w:tcW w:w="624" w:type="dxa"/>
            <w:tcBorders>
              <w:top w:val="single" w:sz="4" w:space="0" w:color="231F20"/>
              <w:left w:val="single" w:sz="4" w:space="0" w:color="000000"/>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r>
      <w:tr w:rsidR="00D1290B" w:rsidTr="00D1290B">
        <w:trPr>
          <w:trHeight w:val="60"/>
        </w:trPr>
        <w:tc>
          <w:tcPr>
            <w:tcW w:w="1424" w:type="dxa"/>
            <w:tcBorders>
              <w:top w:val="single" w:sz="4" w:space="0" w:color="231F20"/>
              <w:left w:val="single" w:sz="4" w:space="0" w:color="231F20"/>
              <w:bottom w:val="single" w:sz="4" w:space="0" w:color="231F20"/>
              <w:right w:val="single" w:sz="4" w:space="0" w:color="000000"/>
            </w:tcBorders>
            <w:tcMar>
              <w:top w:w="14" w:type="dxa"/>
              <w:left w:w="14" w:type="dxa"/>
              <w:bottom w:w="14" w:type="dxa"/>
              <w:right w:w="14" w:type="dxa"/>
            </w:tcMar>
          </w:tcPr>
          <w:p w:rsidR="00D1290B" w:rsidRDefault="00D1290B" w:rsidP="00BC5C4B">
            <w:pPr>
              <w:pStyle w:val="CDEtabletextboldmediumtabletextstyles"/>
            </w:pPr>
            <w:r>
              <w:t>Gestures</w:t>
            </w:r>
          </w:p>
        </w:tc>
        <w:tc>
          <w:tcPr>
            <w:tcW w:w="2261"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D1290B">
            <w:pPr>
              <w:pStyle w:val="CDEtablebulletsnoindentcopytabletextstyles"/>
              <w:keepNext w:val="0"/>
              <w:keepLines w:val="0"/>
            </w:pPr>
            <w:r>
              <w:t>Gestures are purposeful and effective.</w:t>
            </w:r>
          </w:p>
          <w:p w:rsidR="00D1290B" w:rsidRDefault="00D1290B" w:rsidP="00D1290B">
            <w:pPr>
              <w:pStyle w:val="CDEtablebulletsnoindentcopytabletextstyles"/>
              <w:keepNext w:val="0"/>
              <w:keepLines w:val="0"/>
            </w:pPr>
            <w:r>
              <w:t>Hand motions are expressive and used to emphasize talking points.</w:t>
            </w:r>
          </w:p>
          <w:p w:rsidR="00D1290B" w:rsidRDefault="00D1290B" w:rsidP="00D1290B">
            <w:pPr>
              <w:pStyle w:val="CDEtablebulletsnoindentcopytabletextstyles"/>
              <w:keepNext w:val="0"/>
              <w:keepLines w:val="0"/>
            </w:pPr>
            <w:r>
              <w:t>Great posture (confident) with positive body language.</w:t>
            </w:r>
          </w:p>
        </w:tc>
        <w:tc>
          <w:tcPr>
            <w:tcW w:w="2345"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D1290B">
            <w:pPr>
              <w:pStyle w:val="CDEtablebulletsnoindentcopytabletextstyles"/>
              <w:keepNext w:val="0"/>
              <w:keepLines w:val="0"/>
            </w:pPr>
            <w:r>
              <w:t>Usually uses purposeful gestures.</w:t>
            </w:r>
          </w:p>
          <w:p w:rsidR="00D1290B" w:rsidRDefault="00D1290B" w:rsidP="00D1290B">
            <w:pPr>
              <w:pStyle w:val="CDEtablebulletsnoindentcopytabletextstyles"/>
              <w:keepNext w:val="0"/>
              <w:keepLines w:val="0"/>
            </w:pPr>
            <w:r>
              <w:t>Hands are sometimes used to express or emphasize.</w:t>
            </w:r>
          </w:p>
          <w:p w:rsidR="00D1290B" w:rsidRDefault="00D1290B" w:rsidP="00D1290B">
            <w:pPr>
              <w:pStyle w:val="CDEtablebulletsnoindentcopytabletextstyles"/>
              <w:keepNext w:val="0"/>
              <w:keepLines w:val="0"/>
            </w:pPr>
            <w:r>
              <w:t>Occasionally slumps; sometimes negative body language.</w:t>
            </w:r>
          </w:p>
        </w:tc>
        <w:tc>
          <w:tcPr>
            <w:tcW w:w="234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D1290B">
            <w:pPr>
              <w:pStyle w:val="CDEtablebulletsnoindentcopytabletextstyles"/>
              <w:keepNext w:val="0"/>
              <w:keepLines w:val="0"/>
            </w:pPr>
            <w:r>
              <w:t>Occasionally gestures are used effectively.</w:t>
            </w:r>
          </w:p>
          <w:p w:rsidR="00D1290B" w:rsidRDefault="00D1290B" w:rsidP="00D1290B">
            <w:pPr>
              <w:pStyle w:val="CDEtablebulletsnoindentcopytabletextstyles"/>
              <w:keepNext w:val="0"/>
              <w:keepLines w:val="0"/>
            </w:pPr>
            <w:r>
              <w:t>Hands are not used to emphasize talking points; hand motions are sometimes distracting.</w:t>
            </w:r>
          </w:p>
          <w:p w:rsidR="00D1290B" w:rsidRDefault="00D1290B" w:rsidP="00D1290B">
            <w:pPr>
              <w:pStyle w:val="CDEtablebulletsnoindentcopytabletextstyles"/>
              <w:keepNext w:val="0"/>
              <w:keepLines w:val="0"/>
            </w:pPr>
            <w:r>
              <w:t>Lacks positive body language; slumps.</w:t>
            </w:r>
          </w:p>
        </w:tc>
        <w:tc>
          <w:tcPr>
            <w:tcW w:w="90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BC5C4B">
            <w:pPr>
              <w:pStyle w:val="NoParagraphStyle"/>
              <w:spacing w:line="240" w:lineRule="auto"/>
              <w:jc w:val="center"/>
              <w:textAlignment w:val="auto"/>
              <w:rPr>
                <w:rFonts w:cs="Times New Roman"/>
                <w:color w:val="auto"/>
              </w:rPr>
            </w:pPr>
          </w:p>
        </w:tc>
        <w:tc>
          <w:tcPr>
            <w:tcW w:w="108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vAlign w:val="center"/>
          </w:tcPr>
          <w:p w:rsidR="00D1290B" w:rsidRPr="00BC5C4B" w:rsidRDefault="00D1290B" w:rsidP="00BC5C4B">
            <w:pPr>
              <w:pStyle w:val="CDEtabletexttabletextstyles"/>
              <w:jc w:val="center"/>
            </w:pPr>
            <w:r w:rsidRPr="00BC5C4B">
              <w:t>X 20</w:t>
            </w:r>
          </w:p>
        </w:tc>
        <w:tc>
          <w:tcPr>
            <w:tcW w:w="624" w:type="dxa"/>
            <w:tcBorders>
              <w:top w:val="single" w:sz="4" w:space="0" w:color="231F20"/>
              <w:left w:val="single" w:sz="4" w:space="0" w:color="000000"/>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r>
      <w:tr w:rsidR="00D1290B" w:rsidTr="00D1290B">
        <w:trPr>
          <w:trHeight w:val="60"/>
        </w:trPr>
        <w:tc>
          <w:tcPr>
            <w:tcW w:w="1424" w:type="dxa"/>
            <w:tcBorders>
              <w:top w:val="single" w:sz="4" w:space="0" w:color="231F20"/>
              <w:left w:val="single" w:sz="4" w:space="0" w:color="231F20"/>
              <w:bottom w:val="single" w:sz="4" w:space="0" w:color="231F20"/>
              <w:right w:val="single" w:sz="4" w:space="0" w:color="000000"/>
            </w:tcBorders>
            <w:tcMar>
              <w:top w:w="14" w:type="dxa"/>
              <w:left w:w="14" w:type="dxa"/>
              <w:bottom w:w="14" w:type="dxa"/>
              <w:right w:w="14" w:type="dxa"/>
            </w:tcMar>
          </w:tcPr>
          <w:p w:rsidR="00D1290B" w:rsidRDefault="00D1290B" w:rsidP="00BC5C4B">
            <w:pPr>
              <w:pStyle w:val="CDEtabletextboldmediumtabletextstyles"/>
            </w:pPr>
            <w:r>
              <w:t>Well-poised</w:t>
            </w:r>
          </w:p>
        </w:tc>
        <w:tc>
          <w:tcPr>
            <w:tcW w:w="2261"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D1290B">
            <w:pPr>
              <w:pStyle w:val="CDEtablebulletsnoindentcopytabletextstyles"/>
              <w:keepNext w:val="0"/>
              <w:keepLines w:val="0"/>
            </w:pPr>
            <w:r>
              <w:t>Is extremely well-poised.</w:t>
            </w:r>
          </w:p>
          <w:p w:rsidR="00D1290B" w:rsidRDefault="00D1290B" w:rsidP="00D1290B">
            <w:pPr>
              <w:pStyle w:val="CDEtablebulletsnoindentcopytabletextstyles"/>
              <w:keepNext w:val="0"/>
              <w:keepLines w:val="0"/>
            </w:pPr>
            <w:r>
              <w:t>Poised and in control at all times</w:t>
            </w:r>
          </w:p>
        </w:tc>
        <w:tc>
          <w:tcPr>
            <w:tcW w:w="2345"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D1290B">
            <w:pPr>
              <w:pStyle w:val="CDEtablebulletsnoindentcopytabletextstyles"/>
              <w:keepNext w:val="0"/>
              <w:keepLines w:val="0"/>
            </w:pPr>
            <w:r>
              <w:t>Usually is well-poised.</w:t>
            </w:r>
          </w:p>
          <w:p w:rsidR="00D1290B" w:rsidRDefault="00D1290B" w:rsidP="00D1290B">
            <w:pPr>
              <w:pStyle w:val="CDEtablebulletsnoindentcopytabletextstyles"/>
              <w:keepNext w:val="0"/>
              <w:keepLines w:val="0"/>
            </w:pPr>
            <w:r>
              <w:t>Poised and in control most of the time; rarely loses composure</w:t>
            </w:r>
          </w:p>
        </w:tc>
        <w:tc>
          <w:tcPr>
            <w:tcW w:w="234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D1290B">
            <w:pPr>
              <w:pStyle w:val="CDEtablebulletsnoindentcopytabletextstyles"/>
              <w:keepNext w:val="0"/>
              <w:keepLines w:val="0"/>
            </w:pPr>
            <w:r>
              <w:t>Isn’t always well-poised.</w:t>
            </w:r>
          </w:p>
          <w:p w:rsidR="00D1290B" w:rsidRDefault="00D1290B" w:rsidP="00D1290B">
            <w:pPr>
              <w:pStyle w:val="CDEtablebulletsnoindentcopytabletextstyles"/>
              <w:keepNext w:val="0"/>
              <w:keepLines w:val="0"/>
            </w:pPr>
            <w:r>
              <w:t>Sometimes seems to lose composure.</w:t>
            </w:r>
          </w:p>
        </w:tc>
        <w:tc>
          <w:tcPr>
            <w:tcW w:w="90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tcPr>
          <w:p w:rsidR="00D1290B" w:rsidRDefault="00D1290B" w:rsidP="00BC5C4B">
            <w:pPr>
              <w:pStyle w:val="NoParagraphStyle"/>
              <w:spacing w:line="240" w:lineRule="auto"/>
              <w:jc w:val="center"/>
              <w:textAlignment w:val="auto"/>
              <w:rPr>
                <w:rFonts w:cs="Times New Roman"/>
                <w:color w:val="auto"/>
              </w:rPr>
            </w:pPr>
          </w:p>
        </w:tc>
        <w:tc>
          <w:tcPr>
            <w:tcW w:w="1080" w:type="dxa"/>
            <w:tcBorders>
              <w:top w:val="single" w:sz="4" w:space="0" w:color="231F20"/>
              <w:left w:val="single" w:sz="4" w:space="0" w:color="000000"/>
              <w:bottom w:val="single" w:sz="4" w:space="0" w:color="231F20"/>
              <w:right w:val="single" w:sz="4" w:space="0" w:color="000000"/>
            </w:tcBorders>
            <w:tcMar>
              <w:top w:w="14" w:type="dxa"/>
              <w:left w:w="14" w:type="dxa"/>
              <w:bottom w:w="14" w:type="dxa"/>
              <w:right w:w="14" w:type="dxa"/>
            </w:tcMar>
            <w:vAlign w:val="center"/>
          </w:tcPr>
          <w:p w:rsidR="00D1290B" w:rsidRPr="00BC5C4B" w:rsidRDefault="00D1290B" w:rsidP="00BC5C4B">
            <w:pPr>
              <w:pStyle w:val="CDEtabletexttabletextstyles"/>
              <w:jc w:val="center"/>
            </w:pPr>
            <w:r w:rsidRPr="00BC5C4B">
              <w:t>X 20</w:t>
            </w:r>
          </w:p>
        </w:tc>
        <w:tc>
          <w:tcPr>
            <w:tcW w:w="624" w:type="dxa"/>
            <w:tcBorders>
              <w:top w:val="single" w:sz="4" w:space="0" w:color="231F20"/>
              <w:left w:val="single" w:sz="4" w:space="0" w:color="000000"/>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r>
      <w:tr w:rsidR="00D1290B" w:rsidTr="00D1290B">
        <w:trPr>
          <w:trHeight w:val="60"/>
        </w:trPr>
        <w:tc>
          <w:tcPr>
            <w:tcW w:w="10350" w:type="dxa"/>
            <w:gridSpan w:val="6"/>
            <w:tcBorders>
              <w:top w:val="single" w:sz="4" w:space="0" w:color="231F20"/>
              <w:right w:val="single" w:sz="4" w:space="0" w:color="000000"/>
            </w:tcBorders>
            <w:tcMar>
              <w:top w:w="14" w:type="dxa"/>
              <w:left w:w="14" w:type="dxa"/>
              <w:bottom w:w="14" w:type="dxa"/>
              <w:right w:w="14" w:type="dxa"/>
            </w:tcMar>
          </w:tcPr>
          <w:p w:rsidR="00D1290B" w:rsidRDefault="00D1290B" w:rsidP="00BC5C4B">
            <w:pPr>
              <w:pStyle w:val="CDEscpointssubsScorecards"/>
            </w:pPr>
            <w:r>
              <w:t>Non-verbal Communication Total Points</w:t>
            </w:r>
          </w:p>
        </w:tc>
        <w:tc>
          <w:tcPr>
            <w:tcW w:w="624" w:type="dxa"/>
            <w:tcBorders>
              <w:top w:val="single" w:sz="4" w:space="0" w:color="231F20"/>
              <w:left w:val="single" w:sz="4" w:space="0" w:color="231F20"/>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r>
      <w:tr w:rsidR="00D1290B" w:rsidTr="00D1290B">
        <w:trPr>
          <w:trHeight w:val="60"/>
        </w:trPr>
        <w:tc>
          <w:tcPr>
            <w:tcW w:w="10350" w:type="dxa"/>
            <w:gridSpan w:val="6"/>
            <w:tcBorders>
              <w:right w:val="single" w:sz="4" w:space="0" w:color="auto"/>
            </w:tcBorders>
            <w:tcMar>
              <w:top w:w="14" w:type="dxa"/>
              <w:left w:w="14" w:type="dxa"/>
              <w:bottom w:w="14" w:type="dxa"/>
              <w:right w:w="14" w:type="dxa"/>
            </w:tcMar>
          </w:tcPr>
          <w:p w:rsidR="00D1290B" w:rsidRDefault="00D1290B" w:rsidP="00BC5C4B">
            <w:pPr>
              <w:pStyle w:val="CDEscpointssubsScorecards"/>
            </w:pPr>
            <w:r>
              <w:t>Oral Communication Total Points</w:t>
            </w:r>
          </w:p>
        </w:tc>
        <w:tc>
          <w:tcPr>
            <w:tcW w:w="624" w:type="dxa"/>
            <w:tcBorders>
              <w:top w:val="single" w:sz="4" w:space="0" w:color="231F20"/>
              <w:left w:val="single" w:sz="4" w:space="0" w:color="auto"/>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r>
      <w:tr w:rsidR="00D1290B" w:rsidTr="00D1290B">
        <w:trPr>
          <w:trHeight w:val="60"/>
        </w:trPr>
        <w:tc>
          <w:tcPr>
            <w:tcW w:w="10350" w:type="dxa"/>
            <w:gridSpan w:val="6"/>
            <w:tcBorders>
              <w:right w:val="single" w:sz="4" w:space="0" w:color="auto"/>
            </w:tcBorders>
            <w:tcMar>
              <w:top w:w="14" w:type="dxa"/>
              <w:left w:w="14" w:type="dxa"/>
              <w:bottom w:w="14" w:type="dxa"/>
              <w:right w:w="14" w:type="dxa"/>
            </w:tcMar>
          </w:tcPr>
          <w:p w:rsidR="00D1290B" w:rsidRDefault="00D1290B" w:rsidP="00BC5C4B">
            <w:pPr>
              <w:pStyle w:val="CDEscpointssubsScorecards"/>
            </w:pPr>
            <w:r>
              <w:t>Time Deduction *</w:t>
            </w:r>
          </w:p>
        </w:tc>
        <w:tc>
          <w:tcPr>
            <w:tcW w:w="624" w:type="dxa"/>
            <w:tcBorders>
              <w:top w:val="single" w:sz="4" w:space="0" w:color="231F20"/>
              <w:left w:val="single" w:sz="4" w:space="0" w:color="auto"/>
              <w:bottom w:val="single" w:sz="4"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r>
      <w:tr w:rsidR="00D1290B" w:rsidTr="00D1290B">
        <w:trPr>
          <w:trHeight w:val="60"/>
        </w:trPr>
        <w:tc>
          <w:tcPr>
            <w:tcW w:w="10350" w:type="dxa"/>
            <w:gridSpan w:val="6"/>
            <w:tcBorders>
              <w:right w:val="single" w:sz="4" w:space="0" w:color="auto"/>
            </w:tcBorders>
            <w:tcMar>
              <w:top w:w="14" w:type="dxa"/>
              <w:left w:w="14" w:type="dxa"/>
              <w:bottom w:w="14" w:type="dxa"/>
              <w:right w:w="14" w:type="dxa"/>
            </w:tcMar>
          </w:tcPr>
          <w:p w:rsidR="00D1290B" w:rsidRDefault="00D1290B" w:rsidP="00BC5C4B">
            <w:pPr>
              <w:pStyle w:val="CDEscpointsScorecards"/>
            </w:pPr>
            <w:r>
              <w:rPr>
                <w:caps/>
              </w:rPr>
              <w:t>Net Total Points</w:t>
            </w:r>
          </w:p>
        </w:tc>
        <w:tc>
          <w:tcPr>
            <w:tcW w:w="624" w:type="dxa"/>
            <w:tcBorders>
              <w:top w:val="single" w:sz="4" w:space="0" w:color="231F20"/>
              <w:left w:val="single" w:sz="4" w:space="0" w:color="auto"/>
              <w:bottom w:val="single" w:sz="8" w:space="0" w:color="231F20"/>
              <w:right w:val="single" w:sz="4"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r>
      <w:tr w:rsidR="00D1290B" w:rsidTr="00D1290B">
        <w:trPr>
          <w:trHeight w:val="60"/>
        </w:trPr>
        <w:tc>
          <w:tcPr>
            <w:tcW w:w="10350" w:type="dxa"/>
            <w:gridSpan w:val="6"/>
            <w:tcBorders>
              <w:right w:val="single" w:sz="4" w:space="0" w:color="auto"/>
            </w:tcBorders>
            <w:tcMar>
              <w:top w:w="14" w:type="dxa"/>
              <w:left w:w="14" w:type="dxa"/>
              <w:bottom w:w="14" w:type="dxa"/>
              <w:right w:w="14" w:type="dxa"/>
            </w:tcMar>
          </w:tcPr>
          <w:p w:rsidR="00D1290B" w:rsidRDefault="00D1290B" w:rsidP="00BC5C4B">
            <w:pPr>
              <w:pStyle w:val="CDEscpointsScorecards"/>
            </w:pPr>
            <w:r>
              <w:rPr>
                <w:caps/>
              </w:rPr>
              <w:t>Rank</w:t>
            </w:r>
          </w:p>
        </w:tc>
        <w:tc>
          <w:tcPr>
            <w:tcW w:w="624" w:type="dxa"/>
            <w:tcBorders>
              <w:top w:val="single" w:sz="8" w:space="0" w:color="231F20"/>
              <w:left w:val="single" w:sz="4" w:space="0" w:color="auto"/>
              <w:bottom w:val="single" w:sz="8" w:space="0" w:color="231F20"/>
              <w:right w:val="single" w:sz="8" w:space="0" w:color="231F20"/>
            </w:tcBorders>
            <w:tcMar>
              <w:top w:w="14" w:type="dxa"/>
              <w:left w:w="14" w:type="dxa"/>
              <w:bottom w:w="14" w:type="dxa"/>
              <w:right w:w="14" w:type="dxa"/>
            </w:tcMar>
          </w:tcPr>
          <w:p w:rsidR="00D1290B" w:rsidRDefault="00D1290B" w:rsidP="00F026E0">
            <w:pPr>
              <w:pStyle w:val="NoParagraphStyle"/>
              <w:spacing w:line="240" w:lineRule="auto"/>
              <w:textAlignment w:val="auto"/>
              <w:rPr>
                <w:rFonts w:cs="Times New Roman"/>
                <w:color w:val="auto"/>
              </w:rPr>
            </w:pPr>
          </w:p>
        </w:tc>
      </w:tr>
    </w:tbl>
    <w:p w:rsidR="00D1290B" w:rsidRPr="00BC5C4B" w:rsidRDefault="00D1290B" w:rsidP="00BC5C4B">
      <w:pPr>
        <w:pStyle w:val="CDEFootnote"/>
      </w:pPr>
      <w:r w:rsidRPr="00BC5C4B">
        <w:t>* –1 point per second under 4 minutes or over 6 minutes, determined by the timekeepers</w:t>
      </w:r>
    </w:p>
    <w:p w:rsidR="00D1290B" w:rsidRPr="00CC631E" w:rsidRDefault="00D1290B" w:rsidP="00CC631E">
      <w:pPr>
        <w:rPr>
          <w:rFonts w:eastAsia="MS PGothic"/>
        </w:rPr>
      </w:pPr>
    </w:p>
    <w:p w:rsidR="000E41AF" w:rsidRPr="003F4FEF" w:rsidRDefault="000E41AF" w:rsidP="003F4FEF">
      <w:pPr>
        <w:rPr>
          <w:rFonts w:eastAsia="MS PGothic"/>
        </w:rPr>
      </w:pPr>
    </w:p>
    <w:p w:rsidR="00D1290B" w:rsidRDefault="00D1290B" w:rsidP="00D35368">
      <w:pPr>
        <w:pStyle w:val="CDEScorecardtitleScorecards"/>
      </w:pPr>
      <w:r>
        <w:br w:type="page"/>
      </w:r>
      <w:r>
        <w:lastRenderedPageBreak/>
        <w:t>Agriculture, Food and Natural Resources Content Standards</w:t>
      </w:r>
    </w:p>
    <w:tbl>
      <w:tblPr>
        <w:tblStyle w:val="CDEstandards"/>
        <w:tblW w:w="0" w:type="auto"/>
        <w:tblLayout w:type="fixed"/>
        <w:tblLook w:val="0000" w:firstRow="0" w:lastRow="0" w:firstColumn="0" w:lastColumn="0" w:noHBand="0" w:noVBand="0"/>
      </w:tblPr>
      <w:tblGrid>
        <w:gridCol w:w="4435"/>
        <w:gridCol w:w="2653"/>
        <w:gridCol w:w="3914"/>
      </w:tblGrid>
      <w:tr w:rsidR="00D1290B" w:rsidTr="00D35368">
        <w:trPr>
          <w:trHeight w:val="60"/>
        </w:trPr>
        <w:tc>
          <w:tcPr>
            <w:tcW w:w="4435" w:type="dxa"/>
            <w:shd w:val="clear" w:color="auto" w:fill="F2F2F2" w:themeFill="background1" w:themeFillShade="F2"/>
          </w:tcPr>
          <w:p w:rsidR="00D1290B" w:rsidRDefault="00D1290B" w:rsidP="00D35368">
            <w:pPr>
              <w:pStyle w:val="CDEscbold12forsubs10kScorecards"/>
            </w:pPr>
            <w:r>
              <w:rPr>
                <w:sz w:val="19"/>
                <w:szCs w:val="19"/>
              </w:rPr>
              <w:t>Measurement Assessed</w:t>
            </w:r>
          </w:p>
        </w:tc>
        <w:tc>
          <w:tcPr>
            <w:tcW w:w="2653" w:type="dxa"/>
            <w:shd w:val="clear" w:color="auto" w:fill="F2F2F2" w:themeFill="background1" w:themeFillShade="F2"/>
          </w:tcPr>
          <w:p w:rsidR="00D1290B" w:rsidRDefault="00D1290B" w:rsidP="00D35368">
            <w:pPr>
              <w:pStyle w:val="CDEscbold12forsubs10kScorecards"/>
            </w:pPr>
            <w:r>
              <w:rPr>
                <w:sz w:val="19"/>
                <w:szCs w:val="19"/>
              </w:rPr>
              <w:t>Where measured in event</w:t>
            </w:r>
          </w:p>
        </w:tc>
        <w:tc>
          <w:tcPr>
            <w:tcW w:w="3914" w:type="dxa"/>
            <w:shd w:val="clear" w:color="auto" w:fill="F2F2F2" w:themeFill="background1" w:themeFillShade="F2"/>
          </w:tcPr>
          <w:p w:rsidR="00D1290B" w:rsidRDefault="00D1290B" w:rsidP="00D35368">
            <w:pPr>
              <w:pStyle w:val="CDEscbold12forsubs10kScorecards"/>
            </w:pPr>
            <w:r>
              <w:rPr>
                <w:sz w:val="19"/>
                <w:szCs w:val="19"/>
              </w:rPr>
              <w:t>Academic Content Standards Addressed</w:t>
            </w:r>
          </w:p>
        </w:tc>
      </w:tr>
      <w:tr w:rsidR="00D1290B" w:rsidTr="00556069">
        <w:trPr>
          <w:trHeight w:val="60"/>
        </w:trPr>
        <w:tc>
          <w:tcPr>
            <w:tcW w:w="11002" w:type="dxa"/>
            <w:gridSpan w:val="3"/>
            <w:shd w:val="clear" w:color="auto" w:fill="B7DBFF" w:themeFill="text1" w:themeFillTint="33"/>
          </w:tcPr>
          <w:p w:rsidR="00D1290B" w:rsidRDefault="00D1290B" w:rsidP="00D35368">
            <w:pPr>
              <w:pStyle w:val="CDEstandardslightbluebluetextScorecardsstandards"/>
            </w:pPr>
            <w:r>
              <w:t>CS.01. Performance Element: Analyze how issues, trends, technologies and public policies impact systems in the Agriculture, Food &amp; Natural Resources Career Cluster.</w:t>
            </w:r>
          </w:p>
        </w:tc>
      </w:tr>
      <w:tr w:rsidR="00D1290B" w:rsidTr="00D35368">
        <w:trPr>
          <w:trHeight w:val="60"/>
        </w:trPr>
        <w:tc>
          <w:tcPr>
            <w:tcW w:w="4435" w:type="dxa"/>
          </w:tcPr>
          <w:p w:rsidR="00D1290B" w:rsidRDefault="00D1290B" w:rsidP="00D35368">
            <w:pPr>
              <w:pStyle w:val="CDEtabletextmedtotabletextstyles"/>
            </w:pPr>
            <w:r>
              <w:t>CS.01.01.01.c. Evaluate and explain AFNR issues and their impacts to audiences with limited AFNR knowledge.</w:t>
            </w:r>
          </w:p>
        </w:tc>
        <w:tc>
          <w:tcPr>
            <w:tcW w:w="2653" w:type="dxa"/>
          </w:tcPr>
          <w:p w:rsidR="00D1290B" w:rsidRDefault="00D1290B" w:rsidP="00D35368">
            <w:pPr>
              <w:pStyle w:val="CDEtabletexttabletextstyles"/>
            </w:pPr>
            <w:r>
              <w:t>Entire event</w:t>
            </w:r>
          </w:p>
        </w:tc>
        <w:tc>
          <w:tcPr>
            <w:tcW w:w="3914" w:type="dxa"/>
          </w:tcPr>
          <w:p w:rsidR="00D1290B" w:rsidRDefault="00D1290B" w:rsidP="00D35368">
            <w:pPr>
              <w:pStyle w:val="NoParagraphStyle"/>
              <w:spacing w:line="240" w:lineRule="auto"/>
              <w:textAlignment w:val="auto"/>
              <w:rPr>
                <w:rFonts w:cs="Times New Roman"/>
                <w:color w:val="auto"/>
              </w:rPr>
            </w:pPr>
          </w:p>
        </w:tc>
      </w:tr>
      <w:tr w:rsidR="00D1290B" w:rsidTr="00D35368">
        <w:trPr>
          <w:trHeight w:val="60"/>
        </w:trPr>
        <w:tc>
          <w:tcPr>
            <w:tcW w:w="11002" w:type="dxa"/>
            <w:gridSpan w:val="3"/>
          </w:tcPr>
          <w:p w:rsidR="00D1290B" w:rsidRDefault="00D1290B" w:rsidP="00D35368">
            <w:pPr>
              <w:pStyle w:val="CDEstandardslightbluebluetextScorecardsstandards"/>
            </w:pPr>
            <w:r>
              <w:t>CS.01.02. Performance Indicator: Examine technologies and analyze their impact on AFNR systems.</w:t>
            </w:r>
          </w:p>
        </w:tc>
      </w:tr>
      <w:tr w:rsidR="00D1290B" w:rsidTr="00D35368">
        <w:trPr>
          <w:trHeight w:val="60"/>
        </w:trPr>
        <w:tc>
          <w:tcPr>
            <w:tcW w:w="4435" w:type="dxa"/>
          </w:tcPr>
          <w:p w:rsidR="00D1290B" w:rsidRDefault="00D1290B" w:rsidP="00D35368">
            <w:pPr>
              <w:pStyle w:val="CDEtabletextmedtotabletextstyles"/>
            </w:pPr>
            <w:r>
              <w:t>CS.01.02.02.c. Evaluate the importance of technology use and how it impacts AFNR systems.</w:t>
            </w:r>
          </w:p>
        </w:tc>
        <w:tc>
          <w:tcPr>
            <w:tcW w:w="2653" w:type="dxa"/>
          </w:tcPr>
          <w:p w:rsidR="00D1290B" w:rsidRDefault="00D1290B" w:rsidP="00D35368">
            <w:pPr>
              <w:pStyle w:val="CDEtabletexttabletextstyles"/>
            </w:pPr>
            <w:r>
              <w:t>Entire event</w:t>
            </w:r>
          </w:p>
        </w:tc>
        <w:tc>
          <w:tcPr>
            <w:tcW w:w="3914" w:type="dxa"/>
          </w:tcPr>
          <w:p w:rsidR="00D1290B" w:rsidRDefault="00D1290B" w:rsidP="00D35368">
            <w:pPr>
              <w:pStyle w:val="NoParagraphStyle"/>
              <w:spacing w:line="240" w:lineRule="auto"/>
              <w:textAlignment w:val="auto"/>
              <w:rPr>
                <w:rFonts w:cs="Times New Roman"/>
                <w:color w:val="auto"/>
              </w:rPr>
            </w:pPr>
          </w:p>
        </w:tc>
      </w:tr>
      <w:tr w:rsidR="00D1290B" w:rsidTr="00D35368">
        <w:trPr>
          <w:trHeight w:val="60"/>
        </w:trPr>
        <w:tc>
          <w:tcPr>
            <w:tcW w:w="11002" w:type="dxa"/>
            <w:gridSpan w:val="3"/>
          </w:tcPr>
          <w:p w:rsidR="00D1290B" w:rsidRDefault="00D1290B" w:rsidP="00D35368">
            <w:pPr>
              <w:pStyle w:val="CDEstandardslightbluebluetextScorecardsstandards"/>
            </w:pPr>
            <w:r>
              <w:t>CS.01.03. Performance Indicator: Identify public policies and their impact on AFNR systems.</w:t>
            </w:r>
          </w:p>
        </w:tc>
      </w:tr>
      <w:tr w:rsidR="00D1290B" w:rsidTr="00D35368">
        <w:trPr>
          <w:trHeight w:val="60"/>
        </w:trPr>
        <w:tc>
          <w:tcPr>
            <w:tcW w:w="4435" w:type="dxa"/>
          </w:tcPr>
          <w:p w:rsidR="00D1290B" w:rsidRDefault="00D1290B" w:rsidP="00D35368">
            <w:pPr>
              <w:pStyle w:val="CDEstandardsgreytextScorecardsstandards"/>
            </w:pPr>
            <w:r>
              <w:t>CS.01.03.01.c.Evaluate a public policy within AFNR systems and defend or challenge it.</w:t>
            </w:r>
          </w:p>
        </w:tc>
        <w:tc>
          <w:tcPr>
            <w:tcW w:w="2653" w:type="dxa"/>
          </w:tcPr>
          <w:p w:rsidR="00D1290B" w:rsidRDefault="00D1290B" w:rsidP="00D35368">
            <w:pPr>
              <w:pStyle w:val="CDEstandardsgreytextScorecardsstandards"/>
            </w:pPr>
            <w:r>
              <w:t>Entire event</w:t>
            </w:r>
          </w:p>
        </w:tc>
        <w:tc>
          <w:tcPr>
            <w:tcW w:w="3914" w:type="dxa"/>
          </w:tcPr>
          <w:p w:rsidR="00D1290B" w:rsidRDefault="00D1290B" w:rsidP="00D35368">
            <w:pPr>
              <w:pStyle w:val="NoParagraphStyle"/>
              <w:spacing w:line="240" w:lineRule="auto"/>
              <w:textAlignment w:val="auto"/>
              <w:rPr>
                <w:rFonts w:cs="Times New Roman"/>
                <w:color w:val="auto"/>
              </w:rPr>
            </w:pPr>
          </w:p>
        </w:tc>
      </w:tr>
      <w:tr w:rsidR="00D1290B" w:rsidTr="00556069">
        <w:trPr>
          <w:trHeight w:val="60"/>
        </w:trPr>
        <w:tc>
          <w:tcPr>
            <w:tcW w:w="11002" w:type="dxa"/>
            <w:gridSpan w:val="3"/>
            <w:shd w:val="clear" w:color="auto" w:fill="B7DBFF" w:themeFill="text1" w:themeFillTint="33"/>
          </w:tcPr>
          <w:p w:rsidR="00D1290B" w:rsidRDefault="00D1290B" w:rsidP="00D35368">
            <w:pPr>
              <w:pStyle w:val="CDEstandardslightbluebluetextScorecardsstandards"/>
            </w:pPr>
            <w:r>
              <w:t>CS.03.01. Performance Indicator: Identify required regulations to maintain and improve safety, health and environmental management systems.</w:t>
            </w:r>
          </w:p>
        </w:tc>
      </w:tr>
      <w:tr w:rsidR="00D1290B" w:rsidTr="00D35368">
        <w:trPr>
          <w:trHeight w:val="60"/>
        </w:trPr>
        <w:tc>
          <w:tcPr>
            <w:tcW w:w="4435" w:type="dxa"/>
          </w:tcPr>
          <w:p w:rsidR="00D1290B" w:rsidRDefault="00D1290B" w:rsidP="00D35368">
            <w:pPr>
              <w:pStyle w:val="CDEstandardsgreytextScorecardsstandards"/>
            </w:pPr>
            <w:r>
              <w:t>CS.03.01.01.b. Assess health, safety and environmental procedures to comply with regulatory and safety standards.</w:t>
            </w:r>
          </w:p>
        </w:tc>
        <w:tc>
          <w:tcPr>
            <w:tcW w:w="2653" w:type="dxa"/>
          </w:tcPr>
          <w:p w:rsidR="00D1290B" w:rsidRDefault="00D1290B" w:rsidP="00D35368">
            <w:pPr>
              <w:pStyle w:val="CDEtabletexttabletextstyles"/>
            </w:pPr>
            <w:r>
              <w:t>Entire event</w:t>
            </w:r>
          </w:p>
        </w:tc>
        <w:tc>
          <w:tcPr>
            <w:tcW w:w="3914" w:type="dxa"/>
          </w:tcPr>
          <w:p w:rsidR="00D1290B" w:rsidRDefault="00D1290B" w:rsidP="00D35368">
            <w:pPr>
              <w:pStyle w:val="NoParagraphStyle"/>
              <w:spacing w:line="240" w:lineRule="auto"/>
              <w:textAlignment w:val="auto"/>
              <w:rPr>
                <w:rFonts w:cs="Times New Roman"/>
                <w:color w:val="auto"/>
              </w:rPr>
            </w:pPr>
          </w:p>
        </w:tc>
      </w:tr>
      <w:tr w:rsidR="00D1290B" w:rsidTr="00D35368">
        <w:trPr>
          <w:trHeight w:val="60"/>
        </w:trPr>
        <w:tc>
          <w:tcPr>
            <w:tcW w:w="4435" w:type="dxa"/>
          </w:tcPr>
          <w:p w:rsidR="00D1290B" w:rsidRDefault="00D1290B" w:rsidP="00D35368">
            <w:pPr>
              <w:pStyle w:val="CDEstandardsgreytextScorecardsstandards"/>
            </w:pPr>
            <w:r>
              <w:t>CS.03.01.01.c. Evaluate how AFNR organizations/businesses promote improved health, safety and environmental management.</w:t>
            </w:r>
          </w:p>
        </w:tc>
        <w:tc>
          <w:tcPr>
            <w:tcW w:w="2653" w:type="dxa"/>
          </w:tcPr>
          <w:p w:rsidR="00D1290B" w:rsidRDefault="00D1290B" w:rsidP="00D35368">
            <w:pPr>
              <w:pStyle w:val="CDEtabletexttabletextstyles"/>
            </w:pPr>
            <w:r>
              <w:t>Entire event</w:t>
            </w:r>
          </w:p>
        </w:tc>
        <w:tc>
          <w:tcPr>
            <w:tcW w:w="3914" w:type="dxa"/>
          </w:tcPr>
          <w:p w:rsidR="00D1290B" w:rsidRDefault="00D1290B" w:rsidP="00D35368">
            <w:pPr>
              <w:pStyle w:val="NoParagraphStyle"/>
              <w:spacing w:line="240" w:lineRule="auto"/>
              <w:textAlignment w:val="auto"/>
              <w:rPr>
                <w:rFonts w:cs="Times New Roman"/>
                <w:color w:val="auto"/>
              </w:rPr>
            </w:pPr>
          </w:p>
        </w:tc>
      </w:tr>
      <w:tr w:rsidR="00D1290B" w:rsidTr="00D35368">
        <w:trPr>
          <w:trHeight w:val="60"/>
        </w:trPr>
        <w:tc>
          <w:tcPr>
            <w:tcW w:w="4435" w:type="dxa"/>
          </w:tcPr>
          <w:p w:rsidR="00D1290B" w:rsidRDefault="00D1290B" w:rsidP="00D35368">
            <w:pPr>
              <w:pStyle w:val="CDEstandardsgreytextScorecardsstandards"/>
            </w:pPr>
            <w:r>
              <w:t>CS.03.01.02.b. Analyze existing required regulations within an AFNR workplace.</w:t>
            </w:r>
          </w:p>
        </w:tc>
        <w:tc>
          <w:tcPr>
            <w:tcW w:w="2653" w:type="dxa"/>
          </w:tcPr>
          <w:p w:rsidR="00D1290B" w:rsidRDefault="00D1290B" w:rsidP="00D35368">
            <w:pPr>
              <w:pStyle w:val="CDEtabletexttabletextstyles"/>
            </w:pPr>
            <w:r>
              <w:t>Entire event</w:t>
            </w:r>
          </w:p>
        </w:tc>
        <w:tc>
          <w:tcPr>
            <w:tcW w:w="3914" w:type="dxa"/>
          </w:tcPr>
          <w:p w:rsidR="00D1290B" w:rsidRDefault="00D1290B" w:rsidP="00D35368">
            <w:pPr>
              <w:pStyle w:val="NoParagraphStyle"/>
              <w:spacing w:line="240" w:lineRule="auto"/>
              <w:textAlignment w:val="auto"/>
              <w:rPr>
                <w:rFonts w:cs="Times New Roman"/>
                <w:color w:val="auto"/>
              </w:rPr>
            </w:pPr>
          </w:p>
        </w:tc>
      </w:tr>
      <w:tr w:rsidR="00D1290B" w:rsidTr="00556069">
        <w:trPr>
          <w:trHeight w:val="60"/>
        </w:trPr>
        <w:tc>
          <w:tcPr>
            <w:tcW w:w="11002" w:type="dxa"/>
            <w:gridSpan w:val="3"/>
            <w:shd w:val="clear" w:color="auto" w:fill="B7DBFF" w:themeFill="text1" w:themeFillTint="33"/>
          </w:tcPr>
          <w:p w:rsidR="00D1290B" w:rsidRDefault="00D1290B" w:rsidP="00D35368">
            <w:pPr>
              <w:pStyle w:val="CDEstandardslightbluebluetextScorecardsstandards"/>
            </w:pPr>
            <w:r>
              <w:t>CS.04.01. Performance Indicator: Identify and implement practices to steward natural resources in different AFNR systems.</w:t>
            </w:r>
          </w:p>
        </w:tc>
      </w:tr>
      <w:tr w:rsidR="00D1290B" w:rsidTr="00D35368">
        <w:trPr>
          <w:trHeight w:val="60"/>
        </w:trPr>
        <w:tc>
          <w:tcPr>
            <w:tcW w:w="4435" w:type="dxa"/>
          </w:tcPr>
          <w:p w:rsidR="00D1290B" w:rsidRDefault="00D1290B" w:rsidP="00D35368">
            <w:pPr>
              <w:pStyle w:val="CDEtabletextmedtotabletextstyles"/>
            </w:pPr>
            <w:r>
              <w:t>CS.04.01.02.b. Analyze and assess sustainability practices that can be applied in AFNR systems (e.g., energy efficiency, recycle/reuse/repurpose, green resources, etc.).</w:t>
            </w:r>
          </w:p>
        </w:tc>
        <w:tc>
          <w:tcPr>
            <w:tcW w:w="2653" w:type="dxa"/>
          </w:tcPr>
          <w:p w:rsidR="00D1290B" w:rsidRDefault="00D1290B" w:rsidP="00D35368">
            <w:pPr>
              <w:pStyle w:val="CDEtabletexttabletextstyles"/>
            </w:pPr>
            <w:r>
              <w:t>Entire event</w:t>
            </w:r>
          </w:p>
        </w:tc>
        <w:tc>
          <w:tcPr>
            <w:tcW w:w="3914" w:type="dxa"/>
          </w:tcPr>
          <w:p w:rsidR="00D1290B" w:rsidRDefault="00D1290B" w:rsidP="00D35368">
            <w:pPr>
              <w:pStyle w:val="CDEtabletexttabletextstyles"/>
            </w:pPr>
            <w:r>
              <w:t>AFNR Career Cluster, Statement 2</w:t>
            </w:r>
          </w:p>
          <w:p w:rsidR="00D1290B" w:rsidRDefault="00D1290B" w:rsidP="00D35368">
            <w:pPr>
              <w:pStyle w:val="CDEtabletexttabletextstyles"/>
            </w:pPr>
            <w:r>
              <w:t>AFNR Career Cluster, Statement 3</w:t>
            </w:r>
          </w:p>
        </w:tc>
      </w:tr>
      <w:tr w:rsidR="00D1290B" w:rsidTr="00D35368">
        <w:trPr>
          <w:trHeight w:val="60"/>
        </w:trPr>
        <w:tc>
          <w:tcPr>
            <w:tcW w:w="4435" w:type="dxa"/>
          </w:tcPr>
          <w:p w:rsidR="00D1290B" w:rsidRDefault="00D1290B" w:rsidP="00D35368">
            <w:pPr>
              <w:pStyle w:val="CDEtabletextmedtotabletextstyles"/>
            </w:pPr>
            <w:r>
              <w:t>CS.04.01.02.c. Evaluate sustainability policies and plans and prepare summary of potential improvements for AFNR businesses or organizations.</w:t>
            </w:r>
          </w:p>
        </w:tc>
        <w:tc>
          <w:tcPr>
            <w:tcW w:w="2653" w:type="dxa"/>
          </w:tcPr>
          <w:p w:rsidR="00D1290B" w:rsidRDefault="00D1290B" w:rsidP="00D35368">
            <w:pPr>
              <w:pStyle w:val="CDEtabletexttabletextstyles"/>
            </w:pPr>
            <w:r>
              <w:t>Entire event</w:t>
            </w:r>
          </w:p>
        </w:tc>
        <w:tc>
          <w:tcPr>
            <w:tcW w:w="3914" w:type="dxa"/>
          </w:tcPr>
          <w:p w:rsidR="00D1290B" w:rsidRDefault="00D1290B" w:rsidP="00D35368">
            <w:pPr>
              <w:pStyle w:val="CDEtabletexttabletextstyles"/>
            </w:pPr>
            <w:r>
              <w:t>AFNR Career Cluster, Statement 2</w:t>
            </w:r>
          </w:p>
          <w:p w:rsidR="00D1290B" w:rsidRDefault="00D1290B" w:rsidP="00D35368">
            <w:pPr>
              <w:pStyle w:val="CDEtabletexttabletextstyles"/>
            </w:pPr>
            <w:r>
              <w:t>AFNR Career Cluster, Statement 3</w:t>
            </w:r>
          </w:p>
        </w:tc>
      </w:tr>
      <w:tr w:rsidR="00D1290B" w:rsidTr="00556069">
        <w:trPr>
          <w:trHeight w:val="60"/>
        </w:trPr>
        <w:tc>
          <w:tcPr>
            <w:tcW w:w="11002" w:type="dxa"/>
            <w:gridSpan w:val="3"/>
            <w:shd w:val="clear" w:color="auto" w:fill="B7DBFF" w:themeFill="text1" w:themeFillTint="33"/>
          </w:tcPr>
          <w:p w:rsidR="00D1290B" w:rsidRDefault="00D1290B" w:rsidP="00D35368">
            <w:pPr>
              <w:pStyle w:val="CDEstandardslightbluebluetextScorecardsstandards"/>
            </w:pPr>
            <w:r>
              <w:t>CS.04.02. Performance Indicator: Assess the natural resource related trends, technologies and policies that impact AFNR systems.</w:t>
            </w:r>
          </w:p>
        </w:tc>
      </w:tr>
      <w:tr w:rsidR="00D1290B" w:rsidTr="00D35368">
        <w:trPr>
          <w:trHeight w:val="60"/>
        </w:trPr>
        <w:tc>
          <w:tcPr>
            <w:tcW w:w="4435" w:type="dxa"/>
          </w:tcPr>
          <w:p w:rsidR="00D1290B" w:rsidRDefault="00D1290B" w:rsidP="00D35368">
            <w:pPr>
              <w:pStyle w:val="CDEtabletextmedtotabletextstyles"/>
            </w:pPr>
            <w:r>
              <w:t>CS.04.02.01.b. Analyze natural resources trends and technologies and document how they impact AFNR systems (e.g., climate change, green technologies, water resources, etc.).</w:t>
            </w:r>
          </w:p>
        </w:tc>
        <w:tc>
          <w:tcPr>
            <w:tcW w:w="2653" w:type="dxa"/>
          </w:tcPr>
          <w:p w:rsidR="00D1290B" w:rsidRDefault="00D1290B" w:rsidP="00D35368">
            <w:pPr>
              <w:pStyle w:val="CDEtabletexttabletextstyles"/>
            </w:pPr>
            <w:r>
              <w:t>Entire event</w:t>
            </w:r>
          </w:p>
        </w:tc>
        <w:tc>
          <w:tcPr>
            <w:tcW w:w="3914" w:type="dxa"/>
          </w:tcPr>
          <w:p w:rsidR="00D1290B" w:rsidRDefault="00D1290B" w:rsidP="00D35368">
            <w:pPr>
              <w:pStyle w:val="CDEtabletexttabletextstyles"/>
            </w:pPr>
            <w:r>
              <w:t>AFNR Career Cluster, Statement 7</w:t>
            </w:r>
          </w:p>
        </w:tc>
      </w:tr>
      <w:tr w:rsidR="00D1290B" w:rsidTr="00D35368">
        <w:trPr>
          <w:trHeight w:val="60"/>
        </w:trPr>
        <w:tc>
          <w:tcPr>
            <w:tcW w:w="4435" w:type="dxa"/>
          </w:tcPr>
          <w:p w:rsidR="00D1290B" w:rsidRDefault="00D1290B" w:rsidP="00D35368">
            <w:pPr>
              <w:pStyle w:val="CDEstandardsgreytextScorecardsstandards"/>
            </w:pPr>
            <w:r>
              <w:t xml:space="preserve">CS.04.02.01.c. Defend or challenge natural </w:t>
            </w:r>
            <w:r>
              <w:lastRenderedPageBreak/>
              <w:t>resources trends and technologies based upon an assessment of their impact on AFNR systems.</w:t>
            </w:r>
          </w:p>
        </w:tc>
        <w:tc>
          <w:tcPr>
            <w:tcW w:w="2653" w:type="dxa"/>
          </w:tcPr>
          <w:p w:rsidR="00D1290B" w:rsidRDefault="00D1290B" w:rsidP="00D35368">
            <w:pPr>
              <w:pStyle w:val="CDEtabletexttabletextstyles"/>
            </w:pPr>
            <w:r>
              <w:lastRenderedPageBreak/>
              <w:t>Entire event</w:t>
            </w:r>
          </w:p>
        </w:tc>
        <w:tc>
          <w:tcPr>
            <w:tcW w:w="3914" w:type="dxa"/>
          </w:tcPr>
          <w:p w:rsidR="00D1290B" w:rsidRDefault="00D1290B" w:rsidP="00D35368">
            <w:pPr>
              <w:pStyle w:val="CDEtabletexttabletextstyles"/>
            </w:pPr>
            <w:r>
              <w:t>AFNR Career Cluster, Statement 7</w:t>
            </w:r>
          </w:p>
        </w:tc>
      </w:tr>
      <w:tr w:rsidR="00D1290B" w:rsidTr="00D35368">
        <w:trPr>
          <w:trHeight w:val="60"/>
        </w:trPr>
        <w:tc>
          <w:tcPr>
            <w:tcW w:w="4435" w:type="dxa"/>
          </w:tcPr>
          <w:p w:rsidR="00D1290B" w:rsidRDefault="00D1290B" w:rsidP="00D35368">
            <w:pPr>
              <w:pStyle w:val="CDEstandardsgreytextScorecardsstandards"/>
            </w:pPr>
            <w:r>
              <w:t>CS.04.02.02.b. Create and propose a hypothetical natural resources policy that will impact current AFNR systems (e.g., for water resources, land use, air quality, etc.).</w:t>
            </w:r>
          </w:p>
        </w:tc>
        <w:tc>
          <w:tcPr>
            <w:tcW w:w="2653" w:type="dxa"/>
          </w:tcPr>
          <w:p w:rsidR="00D1290B" w:rsidRDefault="00D1290B" w:rsidP="00D35368">
            <w:pPr>
              <w:pStyle w:val="CDEtabletexttabletextstyles"/>
            </w:pPr>
            <w:r>
              <w:t>Entire event</w:t>
            </w:r>
          </w:p>
        </w:tc>
        <w:tc>
          <w:tcPr>
            <w:tcW w:w="3914" w:type="dxa"/>
          </w:tcPr>
          <w:p w:rsidR="00D1290B" w:rsidRDefault="00D1290B" w:rsidP="00D35368">
            <w:pPr>
              <w:pStyle w:val="CDEtabletexttabletextstyles"/>
            </w:pPr>
            <w:r>
              <w:t>AFNR Career Cluster, Statement 7</w:t>
            </w:r>
          </w:p>
        </w:tc>
      </w:tr>
      <w:tr w:rsidR="00D1290B" w:rsidTr="00D35368">
        <w:trPr>
          <w:trHeight w:val="60"/>
        </w:trPr>
        <w:tc>
          <w:tcPr>
            <w:tcW w:w="4435" w:type="dxa"/>
          </w:tcPr>
          <w:p w:rsidR="00D1290B" w:rsidRDefault="00D1290B" w:rsidP="00D35368">
            <w:pPr>
              <w:pStyle w:val="CDEstandardsgreytextScorecardsstandards"/>
            </w:pPr>
            <w:r>
              <w:t>CS.04.02.02.c. Design strategies for implementing a new natural resources policy that will positively impact AFNR systems.</w:t>
            </w:r>
          </w:p>
        </w:tc>
        <w:tc>
          <w:tcPr>
            <w:tcW w:w="2653" w:type="dxa"/>
          </w:tcPr>
          <w:p w:rsidR="00D1290B" w:rsidRDefault="00D1290B" w:rsidP="00D35368">
            <w:pPr>
              <w:pStyle w:val="CDEtabletexttabletextstyles"/>
            </w:pPr>
            <w:r>
              <w:t>Entire event</w:t>
            </w:r>
          </w:p>
        </w:tc>
        <w:tc>
          <w:tcPr>
            <w:tcW w:w="3914" w:type="dxa"/>
          </w:tcPr>
          <w:p w:rsidR="00D1290B" w:rsidRDefault="00D1290B" w:rsidP="00D35368">
            <w:pPr>
              <w:pStyle w:val="CDEtabletexttabletextstyles"/>
            </w:pPr>
            <w:r>
              <w:t>AFNR Career Cluster, Statement 7</w:t>
            </w:r>
          </w:p>
        </w:tc>
      </w:tr>
      <w:tr w:rsidR="00D1290B" w:rsidTr="00556069">
        <w:trPr>
          <w:trHeight w:val="60"/>
        </w:trPr>
        <w:tc>
          <w:tcPr>
            <w:tcW w:w="11002" w:type="dxa"/>
            <w:gridSpan w:val="3"/>
            <w:shd w:val="clear" w:color="auto" w:fill="B7DBFF" w:themeFill="text1" w:themeFillTint="33"/>
          </w:tcPr>
          <w:p w:rsidR="00D1290B" w:rsidRDefault="00D1290B" w:rsidP="00D35368">
            <w:pPr>
              <w:pStyle w:val="CDEstandardslightbluebluetextScorecardsstandards"/>
            </w:pPr>
            <w:r>
              <w:t>CRP.06.01. Performance Indicator: Synthesize information, knowledge and experience to generate original ideas and challenge assumptions in the workplace and community.</w:t>
            </w:r>
          </w:p>
        </w:tc>
      </w:tr>
      <w:tr w:rsidR="00D1290B" w:rsidTr="00D35368">
        <w:trPr>
          <w:trHeight w:val="60"/>
        </w:trPr>
        <w:tc>
          <w:tcPr>
            <w:tcW w:w="4435" w:type="dxa"/>
          </w:tcPr>
          <w:p w:rsidR="00D1290B" w:rsidRDefault="00D1290B" w:rsidP="00D35368">
            <w:pPr>
              <w:pStyle w:val="CDEstandardsgreytextScorecardsstandards"/>
            </w:pPr>
            <w:r>
              <w:t>CRP.06.01.01.b. Synthesize information, knowledge and experiences to generate ideas for workplace and community situations.</w:t>
            </w:r>
          </w:p>
        </w:tc>
        <w:tc>
          <w:tcPr>
            <w:tcW w:w="2653" w:type="dxa"/>
          </w:tcPr>
          <w:p w:rsidR="00D1290B" w:rsidRDefault="00D1290B" w:rsidP="00D35368">
            <w:pPr>
              <w:pStyle w:val="CDEtabletexttabletextstyles"/>
            </w:pPr>
            <w:r>
              <w:t>Entire event</w:t>
            </w:r>
          </w:p>
        </w:tc>
        <w:tc>
          <w:tcPr>
            <w:tcW w:w="3914" w:type="dxa"/>
          </w:tcPr>
          <w:p w:rsidR="00D1290B" w:rsidRDefault="00D1290B" w:rsidP="00D35368">
            <w:pPr>
              <w:pStyle w:val="NoParagraphStyle"/>
              <w:spacing w:line="240" w:lineRule="auto"/>
              <w:textAlignment w:val="auto"/>
              <w:rPr>
                <w:rFonts w:cs="Times New Roman"/>
                <w:color w:val="auto"/>
              </w:rPr>
            </w:pPr>
          </w:p>
        </w:tc>
      </w:tr>
      <w:tr w:rsidR="00D1290B" w:rsidTr="00D35368">
        <w:trPr>
          <w:trHeight w:val="60"/>
        </w:trPr>
        <w:tc>
          <w:tcPr>
            <w:tcW w:w="4435" w:type="dxa"/>
          </w:tcPr>
          <w:p w:rsidR="00D1290B" w:rsidRDefault="00D1290B" w:rsidP="00D35368">
            <w:pPr>
              <w:pStyle w:val="CDEstandardsgreytextScorecardsstandards"/>
            </w:pPr>
            <w:r>
              <w:t>CRP.06.01.02.b. Analyze how assumptions can impact outcomes in a variety of workplace and community situations.</w:t>
            </w:r>
          </w:p>
        </w:tc>
        <w:tc>
          <w:tcPr>
            <w:tcW w:w="2653" w:type="dxa"/>
          </w:tcPr>
          <w:p w:rsidR="00D1290B" w:rsidRDefault="00D1290B" w:rsidP="00D35368">
            <w:pPr>
              <w:pStyle w:val="CDEtabletexttabletextstyles"/>
            </w:pPr>
            <w:r>
              <w:t>Entire event</w:t>
            </w:r>
          </w:p>
        </w:tc>
        <w:tc>
          <w:tcPr>
            <w:tcW w:w="3914" w:type="dxa"/>
          </w:tcPr>
          <w:p w:rsidR="00D1290B" w:rsidRDefault="00D1290B" w:rsidP="00D35368">
            <w:pPr>
              <w:pStyle w:val="NoParagraphStyle"/>
              <w:spacing w:line="240" w:lineRule="auto"/>
              <w:textAlignment w:val="auto"/>
              <w:rPr>
                <w:rFonts w:cs="Times New Roman"/>
                <w:color w:val="auto"/>
              </w:rPr>
            </w:pPr>
          </w:p>
        </w:tc>
      </w:tr>
      <w:tr w:rsidR="00D1290B" w:rsidTr="00D35368">
        <w:trPr>
          <w:trHeight w:val="60"/>
        </w:trPr>
        <w:tc>
          <w:tcPr>
            <w:tcW w:w="4435" w:type="dxa"/>
            <w:tcBorders>
              <w:bottom w:val="single" w:sz="4" w:space="0" w:color="BFBFBF" w:themeColor="background1" w:themeShade="BF"/>
            </w:tcBorders>
          </w:tcPr>
          <w:p w:rsidR="00D1290B" w:rsidRDefault="00D1290B" w:rsidP="00D35368">
            <w:pPr>
              <w:pStyle w:val="CDEstandardsgreytextScorecardsstandards"/>
            </w:pPr>
            <w:r>
              <w:t>CRP.06.01.02.c. Devise strategies (e.g., ask questions, brainstorm ideas, present facts and information etc.) to challenge common assumptions in workplace and community situations.</w:t>
            </w:r>
          </w:p>
        </w:tc>
        <w:tc>
          <w:tcPr>
            <w:tcW w:w="2653" w:type="dxa"/>
            <w:tcBorders>
              <w:bottom w:val="single" w:sz="4" w:space="0" w:color="BFBFBF" w:themeColor="background1" w:themeShade="BF"/>
            </w:tcBorders>
          </w:tcPr>
          <w:p w:rsidR="00D1290B" w:rsidRDefault="00D1290B" w:rsidP="00D35368">
            <w:pPr>
              <w:pStyle w:val="CDEtabletexttabletextstyles"/>
            </w:pPr>
            <w:r>
              <w:t>Entire event</w:t>
            </w:r>
          </w:p>
        </w:tc>
        <w:tc>
          <w:tcPr>
            <w:tcW w:w="3914" w:type="dxa"/>
            <w:tcBorders>
              <w:bottom w:val="single" w:sz="4" w:space="0" w:color="BFBFBF" w:themeColor="background1" w:themeShade="BF"/>
            </w:tcBorders>
          </w:tcPr>
          <w:p w:rsidR="00D1290B" w:rsidRDefault="00D1290B" w:rsidP="00D35368">
            <w:pPr>
              <w:pStyle w:val="NoParagraphStyle"/>
              <w:spacing w:line="240" w:lineRule="auto"/>
              <w:textAlignment w:val="auto"/>
              <w:rPr>
                <w:rFonts w:cs="Times New Roman"/>
                <w:color w:val="auto"/>
              </w:rPr>
            </w:pPr>
          </w:p>
        </w:tc>
      </w:tr>
      <w:tr w:rsidR="00D1290B" w:rsidTr="00D35368">
        <w:trPr>
          <w:trHeight w:val="60"/>
        </w:trPr>
        <w:tc>
          <w:tcPr>
            <w:tcW w:w="11002" w:type="dxa"/>
            <w:gridSpan w:val="3"/>
            <w:shd w:val="clear" w:color="auto" w:fill="B7DBFF" w:themeFill="text1" w:themeFillTint="33"/>
          </w:tcPr>
          <w:p w:rsidR="00D1290B" w:rsidRDefault="00D1290B" w:rsidP="00D35368">
            <w:pPr>
              <w:pStyle w:val="CDEstandardslightbluebluetextScorecardsstandards"/>
            </w:pPr>
            <w:r>
              <w:t>CRP.08.02. Performance Indicator: Investigate, prioritize and select solutions to solve problems in the workplace and community.</w:t>
            </w:r>
          </w:p>
        </w:tc>
      </w:tr>
      <w:tr w:rsidR="00D1290B" w:rsidTr="00D35368">
        <w:trPr>
          <w:trHeight w:val="60"/>
        </w:trPr>
        <w:tc>
          <w:tcPr>
            <w:tcW w:w="4435" w:type="dxa"/>
          </w:tcPr>
          <w:p w:rsidR="00D1290B" w:rsidRDefault="00D1290B" w:rsidP="00D35368">
            <w:pPr>
              <w:pStyle w:val="CDEstandardsgreytextScorecardsstandards"/>
            </w:pPr>
            <w:r>
              <w:t>CRP.08.02.01.b. Assimilate and prioritize potential solutions to solve problems in the workplace and community.</w:t>
            </w:r>
          </w:p>
        </w:tc>
        <w:tc>
          <w:tcPr>
            <w:tcW w:w="2653" w:type="dxa"/>
          </w:tcPr>
          <w:p w:rsidR="00D1290B" w:rsidRDefault="00D1290B" w:rsidP="00D35368">
            <w:pPr>
              <w:pStyle w:val="CDEstandardsgreytextScorecardsstandards"/>
            </w:pPr>
            <w:r>
              <w:t>Entire event</w:t>
            </w:r>
          </w:p>
        </w:tc>
        <w:tc>
          <w:tcPr>
            <w:tcW w:w="3914" w:type="dxa"/>
          </w:tcPr>
          <w:p w:rsidR="00D1290B" w:rsidRDefault="00D1290B" w:rsidP="00D35368">
            <w:pPr>
              <w:pStyle w:val="NoParagraphStyle"/>
              <w:spacing w:line="240" w:lineRule="auto"/>
              <w:textAlignment w:val="auto"/>
              <w:rPr>
                <w:rFonts w:cs="Times New Roman"/>
                <w:color w:val="auto"/>
              </w:rPr>
            </w:pPr>
          </w:p>
        </w:tc>
      </w:tr>
    </w:tbl>
    <w:p w:rsidR="00D1290B" w:rsidRDefault="00D1290B" w:rsidP="00D35368">
      <w:pPr>
        <w:pStyle w:val="CDErevisedline"/>
      </w:pPr>
      <w:r>
        <w:t>©National FFAE</w:t>
      </w:r>
      <w:r w:rsidR="008C66B0">
        <w:t xml:space="preserve"> extemporaneous</w:t>
      </w:r>
      <w:r>
        <w:t xml:space="preserve"> Public Speaking Leadership </w:t>
      </w:r>
      <w:r w:rsidR="008C66B0">
        <w:t>Development</w:t>
      </w:r>
      <w:r>
        <w:t xml:space="preserve"> Event Handbook, revised May 2016</w:t>
      </w:r>
    </w:p>
    <w:p w:rsidR="00D1290B" w:rsidRPr="003F4FEF" w:rsidRDefault="00D1290B" w:rsidP="003F4FEF">
      <w:pPr>
        <w:rPr>
          <w:rFonts w:eastAsia="MS PGothic"/>
        </w:rPr>
      </w:pPr>
    </w:p>
    <w:p w:rsidR="00510960" w:rsidRPr="00000F3E" w:rsidRDefault="00510960" w:rsidP="00CE11B7">
      <w:pPr>
        <w:pStyle w:val="CDEScorecardtitleScorecards"/>
        <w:spacing w:after="90"/>
      </w:pPr>
    </w:p>
    <w:sectPr w:rsidR="00510960" w:rsidRPr="00000F3E" w:rsidSect="00D1290B">
      <w:pgSz w:w="12240" w:h="15840"/>
      <w:pgMar w:top="720" w:right="720" w:bottom="810" w:left="720" w:header="21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80" w:rsidRDefault="009F2C80" w:rsidP="007C45F4">
      <w:r>
        <w:separator/>
      </w:r>
    </w:p>
  </w:endnote>
  <w:endnote w:type="continuationSeparator" w:id="0">
    <w:p w:rsidR="009F2C80" w:rsidRDefault="009F2C80" w:rsidP="007C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KlinicSlab-Bold">
    <w:altName w:val="Klinic Slab Book"/>
    <w:panose1 w:val="00000000000000000000"/>
    <w:charset w:val="4D"/>
    <w:family w:val="auto"/>
    <w:notTrueType/>
    <w:pitch w:val="default"/>
    <w:sig w:usb0="00000003" w:usb1="00000000" w:usb2="00000000" w:usb3="00000000" w:csb0="00000001" w:csb1="00000000"/>
  </w:font>
  <w:font w:name="Lasiver-Bold">
    <w:altName w:val="Lasiver"/>
    <w:panose1 w:val="00000000000000000000"/>
    <w:charset w:val="4D"/>
    <w:family w:val="auto"/>
    <w:notTrueType/>
    <w:pitch w:val="default"/>
    <w:sig w:usb0="00000003" w:usb1="00000000" w:usb2="00000000" w:usb3="00000000" w:csb0="00000001" w:csb1="00000000"/>
  </w:font>
  <w:font w:name="Lasiver-Medium">
    <w:altName w:val="Lasiver Medium"/>
    <w:panose1 w:val="00000000000000000000"/>
    <w:charset w:val="4D"/>
    <w:family w:val="auto"/>
    <w:notTrueType/>
    <w:pitch w:val="default"/>
    <w:sig w:usb0="00000003" w:usb1="00000000" w:usb2="00000000" w:usb3="00000000" w:csb0="00000001" w:csb1="00000000"/>
  </w:font>
  <w:font w:name="Lasiver-Regular">
    <w:altName w:val="Calibri"/>
    <w:panose1 w:val="00000000000000000000"/>
    <w:charset w:val="4D"/>
    <w:family w:val="auto"/>
    <w:notTrueType/>
    <w:pitch w:val="default"/>
    <w:sig w:usb0="00000003" w:usb1="00000000" w:usb2="00000000" w:usb3="00000000" w:csb0="00000001" w:csb1="00000000"/>
  </w:font>
  <w:font w:name="Lasiver-RegularItalic">
    <w:altName w:val="Lasiver"/>
    <w:panose1 w:val="00000000000000000000"/>
    <w:charset w:val="4D"/>
    <w:family w:val="auto"/>
    <w:notTrueType/>
    <w:pitch w:val="default"/>
    <w:sig w:usb0="00000003" w:usb1="00000000" w:usb2="00000000" w:usb3="00000000" w:csb0="00000001" w:csb1="00000000"/>
  </w:font>
  <w:font w:name="Lasiver-Light">
    <w:altName w:val="Lasiver Light"/>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KlinicSlab-Book">
    <w:altName w:val="Klinic Slab Book"/>
    <w:panose1 w:val="00000000000000000000"/>
    <w:charset w:val="4D"/>
    <w:family w:val="auto"/>
    <w:notTrueType/>
    <w:pitch w:val="default"/>
    <w:sig w:usb0="00000003" w:usb1="00000000" w:usb2="00000000" w:usb3="00000000" w:csb0="00000001" w:csb1="00000000"/>
  </w:font>
  <w:font w:name="Lasiver-Thin">
    <w:altName w:val="Lasiver Thin"/>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KlinicSlab-BoldItalic">
    <w:altName w:val="Klinic Slab Book"/>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
    <w:altName w:val="Calibri"/>
    <w:charset w:val="00"/>
    <w:family w:val="auto"/>
    <w:pitch w:val="variable"/>
    <w:sig w:usb0="00000007" w:usb1="00000000" w:usb2="00000000" w:usb3="00000000" w:csb0="00000093" w:csb1="00000000"/>
  </w:font>
  <w:font w:name="Lasiver Medium">
    <w:charset w:val="00"/>
    <w:family w:val="auto"/>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80" w:rsidRDefault="009F2C80" w:rsidP="007C45F4">
      <w:r>
        <w:separator/>
      </w:r>
    </w:p>
  </w:footnote>
  <w:footnote w:type="continuationSeparator" w:id="0">
    <w:p w:rsidR="009F2C80" w:rsidRDefault="009F2C80" w:rsidP="007C4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B7" w:rsidRPr="007C45F4" w:rsidRDefault="00D1290B" w:rsidP="007C45F4">
    <w:pPr>
      <w:pStyle w:val="Header1"/>
      <w:rPr>
        <w:sz w:val="18"/>
        <w:szCs w:val="18"/>
      </w:rPr>
    </w:pPr>
    <w:r>
      <w:rPr>
        <w:sz w:val="18"/>
        <w:szCs w:val="18"/>
      </w:rPr>
      <w:t>Extemporaneous Public Speaking</w:t>
    </w:r>
    <w:r w:rsidR="00CE11B7">
      <w:rPr>
        <w:sz w:val="18"/>
        <w:szCs w:val="18"/>
      </w:rPr>
      <w:t xml:space="preserve"> </w:t>
    </w:r>
    <w:r w:rsidR="00CE11B7" w:rsidRPr="007C45F4">
      <w:rPr>
        <w:sz w:val="18"/>
        <w:szCs w:val="18"/>
      </w:rPr>
      <w:t xml:space="preserve">handbook 2017–2021      </w:t>
    </w:r>
    <w:r w:rsidR="00CE11B7" w:rsidRPr="007C45F4">
      <w:rPr>
        <w:sz w:val="18"/>
        <w:szCs w:val="18"/>
      </w:rPr>
      <w:fldChar w:fldCharType="begin"/>
    </w:r>
    <w:r w:rsidR="00CE11B7" w:rsidRPr="007C45F4">
      <w:rPr>
        <w:sz w:val="18"/>
        <w:szCs w:val="18"/>
      </w:rPr>
      <w:instrText xml:space="preserve"> PAGE </w:instrText>
    </w:r>
    <w:r w:rsidR="00CE11B7" w:rsidRPr="007C45F4">
      <w:rPr>
        <w:sz w:val="18"/>
        <w:szCs w:val="18"/>
      </w:rPr>
      <w:fldChar w:fldCharType="separate"/>
    </w:r>
    <w:r w:rsidR="0075166A">
      <w:rPr>
        <w:noProof/>
        <w:sz w:val="18"/>
        <w:szCs w:val="18"/>
      </w:rPr>
      <w:t>9</w:t>
    </w:r>
    <w:r w:rsidR="00CE11B7" w:rsidRPr="007C45F4">
      <w:rPr>
        <w:sz w:val="18"/>
        <w:szCs w:val="18"/>
      </w:rPr>
      <w:fldChar w:fldCharType="end"/>
    </w:r>
  </w:p>
  <w:p w:rsidR="00CE11B7" w:rsidRPr="007C45F4" w:rsidRDefault="00CE11B7" w:rsidP="007C45F4">
    <w:pPr>
      <w:pStyle w:val="Header1"/>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0D89"/>
    <w:multiLevelType w:val="hybridMultilevel"/>
    <w:tmpl w:val="DEC614A4"/>
    <w:lvl w:ilvl="0" w:tplc="8F2AD42C">
      <w:start w:val="1"/>
      <w:numFmt w:val="bullet"/>
      <w:pStyle w:val="CDEbullets2"/>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312B0"/>
    <w:multiLevelType w:val="hybridMultilevel"/>
    <w:tmpl w:val="3C526ED4"/>
    <w:lvl w:ilvl="0" w:tplc="0D945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76928"/>
    <w:multiLevelType w:val="hybridMultilevel"/>
    <w:tmpl w:val="CF6CF22A"/>
    <w:lvl w:ilvl="0" w:tplc="9214B092">
      <w:start w:val="1"/>
      <w:numFmt w:val="bullet"/>
      <w:pStyle w:val="CDEbulletsboldtocolonbulletsvariou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6258E"/>
    <w:multiLevelType w:val="hybridMultilevel"/>
    <w:tmpl w:val="F240110C"/>
    <w:lvl w:ilvl="0" w:tplc="86F28E36">
      <w:start w:val="1"/>
      <w:numFmt w:val="bullet"/>
      <w:pStyle w:val="CDEbullet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10153"/>
    <w:multiLevelType w:val="hybridMultilevel"/>
    <w:tmpl w:val="E9EEFB0E"/>
    <w:lvl w:ilvl="0" w:tplc="1466F2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E14DF2"/>
    <w:multiLevelType w:val="hybridMultilevel"/>
    <w:tmpl w:val="0C3225DA"/>
    <w:lvl w:ilvl="0" w:tplc="099ACF24">
      <w:start w:val="1"/>
      <w:numFmt w:val="bullet"/>
      <w:pStyle w:val="CDEbullet3bulletsvarious"/>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9573D"/>
    <w:multiLevelType w:val="hybridMultilevel"/>
    <w:tmpl w:val="F2EE4D82"/>
    <w:lvl w:ilvl="0" w:tplc="6554DB26">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374AF"/>
    <w:multiLevelType w:val="hybridMultilevel"/>
    <w:tmpl w:val="7C94CDE6"/>
    <w:lvl w:ilvl="0" w:tplc="01E40702">
      <w:start w:val="1"/>
      <w:numFmt w:val="bullet"/>
      <w:pStyle w:val="tablebulletsnoindenttabletextstyle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071A8"/>
    <w:multiLevelType w:val="hybridMultilevel"/>
    <w:tmpl w:val="6B60A05C"/>
    <w:lvl w:ilvl="0" w:tplc="3A6C89F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41104"/>
    <w:multiLevelType w:val="hybridMultilevel"/>
    <w:tmpl w:val="EAF086B0"/>
    <w:lvl w:ilvl="0" w:tplc="F72AB5F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009AA"/>
    <w:multiLevelType w:val="hybridMultilevel"/>
    <w:tmpl w:val="BDF28FA8"/>
    <w:lvl w:ilvl="0" w:tplc="4A26F7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51A6D"/>
    <w:multiLevelType w:val="hybridMultilevel"/>
    <w:tmpl w:val="D0A01F6A"/>
    <w:lvl w:ilvl="0" w:tplc="C04A860A">
      <w:start w:val="1"/>
      <w:numFmt w:val="lowerLetter"/>
      <w:pStyle w:val="abc"/>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7766F"/>
    <w:multiLevelType w:val="hybridMultilevel"/>
    <w:tmpl w:val="A7AE315C"/>
    <w:lvl w:ilvl="0" w:tplc="F1A4A45A">
      <w:start w:val="1"/>
      <w:numFmt w:val="decimal"/>
      <w:pStyle w:val="123"/>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65ED7"/>
    <w:multiLevelType w:val="multilevel"/>
    <w:tmpl w:val="58A2BE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F595DDE"/>
    <w:multiLevelType w:val="hybridMultilevel"/>
    <w:tmpl w:val="CFEC1DF0"/>
    <w:lvl w:ilvl="0" w:tplc="D30E5D48">
      <w:start w:val="1"/>
      <w:numFmt w:val="bullet"/>
      <w:pStyle w:val="CDEtabletextwithboxes"/>
      <w:lvlText w:val=""/>
      <w:lvlJc w:val="left"/>
      <w:pPr>
        <w:ind w:left="736" w:hanging="360"/>
      </w:pPr>
      <w:rPr>
        <w:rFonts w:ascii="Wingdings" w:hAnsi="Wingdings" w:hint="default"/>
      </w:rPr>
    </w:lvl>
    <w:lvl w:ilvl="1" w:tplc="04090003" w:tentative="1">
      <w:start w:val="1"/>
      <w:numFmt w:val="bullet"/>
      <w:lvlText w:val="o"/>
      <w:lvlJc w:val="left"/>
      <w:pPr>
        <w:ind w:left="1448" w:hanging="360"/>
      </w:pPr>
      <w:rPr>
        <w:rFonts w:ascii="Courier New" w:hAnsi="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5" w15:restartNumberingAfterBreak="0">
    <w:nsid w:val="535B1AC6"/>
    <w:multiLevelType w:val="hybridMultilevel"/>
    <w:tmpl w:val="ACDE592C"/>
    <w:lvl w:ilvl="0" w:tplc="CF9E56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187F62"/>
    <w:multiLevelType w:val="hybridMultilevel"/>
    <w:tmpl w:val="322C2022"/>
    <w:lvl w:ilvl="0" w:tplc="A470C81E">
      <w:start w:val="1"/>
      <w:numFmt w:val="bullet"/>
      <w:pStyle w:val="bullets2copy"/>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15A2D"/>
    <w:multiLevelType w:val="hybridMultilevel"/>
    <w:tmpl w:val="975C239A"/>
    <w:lvl w:ilvl="0" w:tplc="B36268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86D10"/>
    <w:multiLevelType w:val="hybridMultilevel"/>
    <w:tmpl w:val="BA74AB22"/>
    <w:lvl w:ilvl="0" w:tplc="DAB877BA">
      <w:start w:val="10"/>
      <w:numFmt w:val="decimal"/>
      <w:pStyle w:val="tinynumbered"/>
      <w:lvlText w:val="%1."/>
      <w:lvlJc w:val="left"/>
      <w:pPr>
        <w:ind w:left="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04609"/>
    <w:multiLevelType w:val="multilevel"/>
    <w:tmpl w:val="5126A24A"/>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20" w15:restartNumberingAfterBreak="0">
    <w:nsid w:val="5E147A22"/>
    <w:multiLevelType w:val="hybridMultilevel"/>
    <w:tmpl w:val="2BF4796A"/>
    <w:lvl w:ilvl="0" w:tplc="0F8C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33AF4"/>
    <w:multiLevelType w:val="hybridMultilevel"/>
    <w:tmpl w:val="7A64EC62"/>
    <w:lvl w:ilvl="0" w:tplc="F322F088">
      <w:start w:val="1"/>
      <w:numFmt w:val="decimal"/>
      <w:pStyle w:val="CDEnumberedlistbulletsvarious"/>
      <w:lvlText w:val="%1."/>
      <w:lvlJc w:val="left"/>
      <w:pPr>
        <w:tabs>
          <w:tab w:val="num" w:pos="1080"/>
        </w:tabs>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C95741"/>
    <w:multiLevelType w:val="hybridMultilevel"/>
    <w:tmpl w:val="4A8A282E"/>
    <w:lvl w:ilvl="0" w:tplc="A71687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E2F03"/>
    <w:multiLevelType w:val="hybridMultilevel"/>
    <w:tmpl w:val="3942F8D4"/>
    <w:lvl w:ilvl="0" w:tplc="76FAEC00">
      <w:start w:val="1"/>
      <w:numFmt w:val="bullet"/>
      <w:pStyle w:val="CDEbullets2bulletsvarious"/>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62781"/>
    <w:multiLevelType w:val="hybridMultilevel"/>
    <w:tmpl w:val="94306D76"/>
    <w:lvl w:ilvl="0" w:tplc="311A3974">
      <w:start w:val="1"/>
      <w:numFmt w:val="bullet"/>
      <w:pStyle w:val="tablebulletstabletextstyle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4787C7C"/>
    <w:multiLevelType w:val="hybridMultilevel"/>
    <w:tmpl w:val="00588E50"/>
    <w:lvl w:ilvl="0" w:tplc="B182549A">
      <w:start w:val="1"/>
      <w:numFmt w:val="bullet"/>
      <w:pStyle w:val="CDEbulletsbulletsvariou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41810"/>
    <w:multiLevelType w:val="hybridMultilevel"/>
    <w:tmpl w:val="9AD682DC"/>
    <w:lvl w:ilvl="0" w:tplc="F238D6B2">
      <w:start w:val="1"/>
      <w:numFmt w:val="bullet"/>
      <w:pStyle w:val="CDEtablebulletsnoindentcopytabletextstyles"/>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10C82"/>
    <w:multiLevelType w:val="hybridMultilevel"/>
    <w:tmpl w:val="3B80F9C0"/>
    <w:lvl w:ilvl="0" w:tplc="69A43F06">
      <w:start w:val="2017"/>
      <w:numFmt w:val="bullet"/>
      <w:lvlText w:val=""/>
      <w:lvlJc w:val="left"/>
      <w:pPr>
        <w:ind w:left="1080" w:hanging="72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
  </w:num>
  <w:num w:numId="4">
    <w:abstractNumId w:val="6"/>
  </w:num>
  <w:num w:numId="5">
    <w:abstractNumId w:val="12"/>
  </w:num>
  <w:num w:numId="6">
    <w:abstractNumId w:val="16"/>
  </w:num>
  <w:num w:numId="7">
    <w:abstractNumId w:val="12"/>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11"/>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
    <w:lvlOverride w:ilvl="0">
      <w:startOverride w:val="1"/>
    </w:lvlOverride>
  </w:num>
  <w:num w:numId="16">
    <w:abstractNumId w:val="11"/>
    <w:lvlOverride w:ilvl="0">
      <w:startOverride w:val="1"/>
    </w:lvlOverride>
  </w:num>
  <w:num w:numId="17">
    <w:abstractNumId w:val="1"/>
    <w:lvlOverride w:ilvl="0">
      <w:startOverride w:val="1"/>
    </w:lvlOverride>
  </w:num>
  <w:num w:numId="18">
    <w:abstractNumId w:val="11"/>
    <w:lvlOverride w:ilvl="0">
      <w:startOverride w:val="1"/>
    </w:lvlOverride>
  </w:num>
  <w:num w:numId="19">
    <w:abstractNumId w:val="24"/>
  </w:num>
  <w:num w:numId="20">
    <w:abstractNumId w:val="19"/>
  </w:num>
  <w:num w:numId="21">
    <w:abstractNumId w:val="7"/>
  </w:num>
  <w:num w:numId="22">
    <w:abstractNumId w:val="9"/>
  </w:num>
  <w:num w:numId="23">
    <w:abstractNumId w:val="25"/>
  </w:num>
  <w:num w:numId="24">
    <w:abstractNumId w:val="15"/>
  </w:num>
  <w:num w:numId="25">
    <w:abstractNumId w:val="22"/>
  </w:num>
  <w:num w:numId="26">
    <w:abstractNumId w:val="23"/>
  </w:num>
  <w:num w:numId="27">
    <w:abstractNumId w:val="2"/>
  </w:num>
  <w:num w:numId="28">
    <w:abstractNumId w:val="4"/>
  </w:num>
  <w:num w:numId="29">
    <w:abstractNumId w:val="4"/>
    <w:lvlOverride w:ilvl="0">
      <w:startOverride w:val="1"/>
    </w:lvlOverride>
  </w:num>
  <w:num w:numId="30">
    <w:abstractNumId w:val="26"/>
  </w:num>
  <w:num w:numId="31">
    <w:abstractNumId w:val="8"/>
  </w:num>
  <w:num w:numId="32">
    <w:abstractNumId w:val="17"/>
  </w:num>
  <w:num w:numId="33">
    <w:abstractNumId w:val="13"/>
  </w:num>
  <w:num w:numId="34">
    <w:abstractNumId w:val="15"/>
    <w:lvlOverride w:ilvl="0">
      <w:startOverride w:val="1"/>
    </w:lvlOverride>
  </w:num>
  <w:num w:numId="35">
    <w:abstractNumId w:val="4"/>
    <w:lvlOverride w:ilvl="0">
      <w:startOverride w:val="1"/>
    </w:lvlOverride>
  </w:num>
  <w:num w:numId="36">
    <w:abstractNumId w:val="20"/>
  </w:num>
  <w:num w:numId="37">
    <w:abstractNumId w:val="18"/>
  </w:num>
  <w:num w:numId="38">
    <w:abstractNumId w:val="5"/>
  </w:num>
  <w:num w:numId="39">
    <w:abstractNumId w:val="21"/>
  </w:num>
  <w:num w:numId="40">
    <w:abstractNumId w:val="21"/>
    <w:lvlOverride w:ilvl="0">
      <w:startOverride w:val="1"/>
    </w:lvlOverride>
  </w:num>
  <w:num w:numId="41">
    <w:abstractNumId w:val="14"/>
  </w:num>
  <w:num w:numId="42">
    <w:abstractNumId w:val="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C6"/>
    <w:rsid w:val="00000F3E"/>
    <w:rsid w:val="00086728"/>
    <w:rsid w:val="000A4C5D"/>
    <w:rsid w:val="000B5A3D"/>
    <w:rsid w:val="000E2D24"/>
    <w:rsid w:val="000E41AF"/>
    <w:rsid w:val="00125EEF"/>
    <w:rsid w:val="001344AB"/>
    <w:rsid w:val="00197042"/>
    <w:rsid w:val="001E7D18"/>
    <w:rsid w:val="00216A58"/>
    <w:rsid w:val="00263F04"/>
    <w:rsid w:val="0029031C"/>
    <w:rsid w:val="0030327D"/>
    <w:rsid w:val="0037030D"/>
    <w:rsid w:val="00421447"/>
    <w:rsid w:val="004A21E8"/>
    <w:rsid w:val="004C24CB"/>
    <w:rsid w:val="00510960"/>
    <w:rsid w:val="0052092C"/>
    <w:rsid w:val="005565D2"/>
    <w:rsid w:val="00595455"/>
    <w:rsid w:val="00597214"/>
    <w:rsid w:val="00627C15"/>
    <w:rsid w:val="00634DAA"/>
    <w:rsid w:val="00650D82"/>
    <w:rsid w:val="00671721"/>
    <w:rsid w:val="006817C6"/>
    <w:rsid w:val="00683AAE"/>
    <w:rsid w:val="006C6C8A"/>
    <w:rsid w:val="006F04D3"/>
    <w:rsid w:val="00733D18"/>
    <w:rsid w:val="0075166A"/>
    <w:rsid w:val="007C45F4"/>
    <w:rsid w:val="007F0E32"/>
    <w:rsid w:val="00821C75"/>
    <w:rsid w:val="008704C1"/>
    <w:rsid w:val="008C66B0"/>
    <w:rsid w:val="008F2E1D"/>
    <w:rsid w:val="00944BFF"/>
    <w:rsid w:val="009E273D"/>
    <w:rsid w:val="009F2C80"/>
    <w:rsid w:val="00A77DFE"/>
    <w:rsid w:val="00A83E23"/>
    <w:rsid w:val="00AE0C88"/>
    <w:rsid w:val="00B2445C"/>
    <w:rsid w:val="00B341CE"/>
    <w:rsid w:val="00BB121B"/>
    <w:rsid w:val="00BC4F28"/>
    <w:rsid w:val="00C96E2F"/>
    <w:rsid w:val="00CB68B6"/>
    <w:rsid w:val="00CD5C3E"/>
    <w:rsid w:val="00CE11B7"/>
    <w:rsid w:val="00CF1E89"/>
    <w:rsid w:val="00D1290B"/>
    <w:rsid w:val="00D91EDC"/>
    <w:rsid w:val="00DB46D2"/>
    <w:rsid w:val="00E533FB"/>
    <w:rsid w:val="00E95717"/>
    <w:rsid w:val="00EB5555"/>
    <w:rsid w:val="00EE4BC6"/>
    <w:rsid w:val="00F30949"/>
    <w:rsid w:val="00F73BC9"/>
    <w:rsid w:val="00F82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C9F45CF-A405-435B-9148-8FE112BB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0D"/>
    <w:rPr>
      <w:rFonts w:ascii="Calibri" w:hAnsi="Calibri"/>
      <w:color w:val="808080" w:themeColor="background1" w:themeShade="80"/>
    </w:rPr>
  </w:style>
  <w:style w:type="paragraph" w:styleId="Heading1">
    <w:name w:val="heading 1"/>
    <w:basedOn w:val="Normal"/>
    <w:next w:val="Normal"/>
    <w:link w:val="Heading1Char"/>
    <w:uiPriority w:val="9"/>
    <w:qFormat/>
    <w:rsid w:val="000A4C5D"/>
    <w:pPr>
      <w:keepNext/>
      <w:keepLines/>
      <w:spacing w:before="480"/>
      <w:outlineLvl w:val="0"/>
    </w:pPr>
    <w:rPr>
      <w:rFonts w:eastAsia="MS PGothic" w:cs="Times New Roman"/>
      <w:b/>
      <w:bCs/>
      <w:color w:val="00356B"/>
      <w:sz w:val="32"/>
      <w:szCs w:val="32"/>
    </w:rPr>
  </w:style>
  <w:style w:type="paragraph" w:styleId="Heading2">
    <w:name w:val="heading 2"/>
    <w:basedOn w:val="Normal"/>
    <w:next w:val="Normal"/>
    <w:link w:val="Heading2Char"/>
    <w:uiPriority w:val="99"/>
    <w:qFormat/>
    <w:rsid w:val="00627C15"/>
    <w:pPr>
      <w:keepNext/>
      <w:keepLines/>
      <w:widowControl w:val="0"/>
      <w:suppressAutoHyphens/>
      <w:autoSpaceDE w:val="0"/>
      <w:autoSpaceDN w:val="0"/>
      <w:adjustRightInd w:val="0"/>
      <w:spacing w:before="720" w:after="180" w:line="400" w:lineRule="atLeast"/>
      <w:textAlignment w:val="center"/>
      <w:outlineLvl w:val="1"/>
    </w:pPr>
    <w:rPr>
      <w:rFonts w:eastAsia="Times New Roman" w:cs="KlinicSlab-Bold"/>
      <w:b/>
      <w:bCs/>
      <w:color w:val="004C97"/>
      <w:sz w:val="40"/>
      <w:szCs w:val="36"/>
    </w:rPr>
  </w:style>
  <w:style w:type="paragraph" w:styleId="Heading3">
    <w:name w:val="heading 3"/>
    <w:basedOn w:val="Normal"/>
    <w:next w:val="Normal"/>
    <w:link w:val="Heading3Char"/>
    <w:uiPriority w:val="99"/>
    <w:qFormat/>
    <w:rsid w:val="00627C15"/>
    <w:pPr>
      <w:keepNext/>
      <w:widowControl w:val="0"/>
      <w:autoSpaceDE w:val="0"/>
      <w:autoSpaceDN w:val="0"/>
      <w:adjustRightInd w:val="0"/>
      <w:spacing w:before="600" w:after="180" w:line="280" w:lineRule="atLeast"/>
      <w:ind w:firstLine="14"/>
      <w:textAlignment w:val="center"/>
      <w:outlineLvl w:val="2"/>
    </w:pPr>
    <w:rPr>
      <w:rFonts w:eastAsia="Times New Roman" w:cs="Lasiver-Bold"/>
      <w:b/>
      <w:bCs/>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infosigs">
    <w:name w:val="CDE info/sigs"/>
    <w:basedOn w:val="CDEBodytext"/>
    <w:autoRedefine/>
    <w:uiPriority w:val="99"/>
    <w:qFormat/>
    <w:rsid w:val="000A4C5D"/>
    <w:pPr>
      <w:tabs>
        <w:tab w:val="right" w:pos="3940"/>
        <w:tab w:val="left" w:pos="5660"/>
        <w:tab w:val="right" w:leader="underscore" w:pos="10900"/>
      </w:tabs>
      <w:spacing w:line="240" w:lineRule="atLeast"/>
    </w:pPr>
    <w:rPr>
      <w:rFonts w:cs="Lasiver-Medium"/>
      <w:caps/>
      <w:sz w:val="16"/>
      <w:szCs w:val="14"/>
    </w:rPr>
  </w:style>
  <w:style w:type="paragraph" w:customStyle="1" w:styleId="CDEbullets">
    <w:name w:val="CDE bullets"/>
    <w:basedOn w:val="CDEBodytext"/>
    <w:uiPriority w:val="99"/>
    <w:qFormat/>
    <w:rsid w:val="00E95717"/>
    <w:pPr>
      <w:numPr>
        <w:numId w:val="3"/>
      </w:numPr>
      <w:tabs>
        <w:tab w:val="left" w:pos="540"/>
      </w:tabs>
      <w:spacing w:after="90"/>
    </w:pPr>
  </w:style>
  <w:style w:type="paragraph" w:customStyle="1" w:styleId="CDEHeading4">
    <w:name w:val="CDE Heading 4"/>
    <w:basedOn w:val="Normal"/>
    <w:next w:val="Normal"/>
    <w:uiPriority w:val="99"/>
    <w:qFormat/>
    <w:rsid w:val="00CE11B7"/>
    <w:pPr>
      <w:keepNext/>
      <w:keepLines/>
      <w:widowControl w:val="0"/>
      <w:suppressAutoHyphens/>
      <w:autoSpaceDE w:val="0"/>
      <w:autoSpaceDN w:val="0"/>
      <w:adjustRightInd w:val="0"/>
      <w:spacing w:before="450" w:after="180" w:line="200" w:lineRule="atLeast"/>
      <w:ind w:firstLine="14"/>
      <w:textAlignment w:val="center"/>
    </w:pPr>
    <w:rPr>
      <w:rFonts w:eastAsia="Times New Roman" w:cs="Lasiver-Bold"/>
      <w:b/>
      <w:bCs/>
      <w:caps/>
      <w:szCs w:val="20"/>
    </w:rPr>
  </w:style>
  <w:style w:type="paragraph" w:customStyle="1" w:styleId="CDEbodybeforebulletsbulletsvarious">
    <w:name w:val="CDE body before bullets (bullets various)"/>
    <w:basedOn w:val="CDEBodytext"/>
    <w:autoRedefine/>
    <w:uiPriority w:val="99"/>
    <w:rsid w:val="00E95717"/>
    <w:pPr>
      <w:spacing w:after="90"/>
    </w:pPr>
  </w:style>
  <w:style w:type="paragraph" w:customStyle="1" w:styleId="CDEBodytext">
    <w:name w:val="CDE Body text"/>
    <w:basedOn w:val="Normal"/>
    <w:autoRedefine/>
    <w:uiPriority w:val="99"/>
    <w:qFormat/>
    <w:rsid w:val="005565D2"/>
    <w:pPr>
      <w:widowControl w:val="0"/>
      <w:suppressAutoHyphens/>
      <w:autoSpaceDE w:val="0"/>
      <w:autoSpaceDN w:val="0"/>
      <w:adjustRightInd w:val="0"/>
      <w:spacing w:after="270" w:line="320" w:lineRule="atLeast"/>
      <w:ind w:firstLine="8"/>
      <w:textAlignment w:val="center"/>
    </w:pPr>
    <w:rPr>
      <w:rFonts w:eastAsia="Times New Roman" w:cs="Lasiver-Regular"/>
      <w:sz w:val="20"/>
      <w:szCs w:val="19"/>
    </w:rPr>
  </w:style>
  <w:style w:type="paragraph" w:customStyle="1" w:styleId="CDEfirstparaundersectiontitleorpuropseital">
    <w:name w:val="CDE first para under section title or puropse ital"/>
    <w:basedOn w:val="CDEBodytext"/>
    <w:autoRedefine/>
    <w:uiPriority w:val="99"/>
    <w:qFormat/>
    <w:rsid w:val="00086728"/>
    <w:pPr>
      <w:spacing w:after="360" w:line="360" w:lineRule="atLeast"/>
    </w:pPr>
    <w:rPr>
      <w:rFonts w:cs="Lasiver-RegularItalic"/>
      <w:i/>
      <w:iCs/>
    </w:rPr>
  </w:style>
  <w:style w:type="character" w:customStyle="1" w:styleId="CDElavmed">
    <w:name w:val="CDE lav med"/>
    <w:uiPriority w:val="99"/>
    <w:qFormat/>
    <w:rsid w:val="00F30949"/>
    <w:rPr>
      <w:rFonts w:ascii="Calibri" w:hAnsi="Calibri" w:cs="Lasiver-Medium"/>
      <w:b/>
      <w:bCs/>
      <w:i w:val="0"/>
      <w:iCs w:val="0"/>
      <w:color w:val="808080" w:themeColor="background1" w:themeShade="80"/>
      <w:u w:val="none" w:color="808080" w:themeColor="background1" w:themeShade="80"/>
    </w:rPr>
  </w:style>
  <w:style w:type="paragraph" w:customStyle="1" w:styleId="CDEheaderlightbluebluetextScorecards">
    <w:name w:val="CDE header light blue blue text (Scorecards)"/>
    <w:basedOn w:val="Normal"/>
    <w:uiPriority w:val="99"/>
    <w:rsid w:val="00086728"/>
    <w:pPr>
      <w:suppressAutoHyphens/>
      <w:spacing w:after="90" w:line="230" w:lineRule="atLeast"/>
      <w:jc w:val="center"/>
    </w:pPr>
    <w:rPr>
      <w:rFonts w:eastAsia="Times New Roman" w:cs="Lasiver-Medium"/>
      <w:b/>
      <w:color w:val="004C97"/>
      <w:sz w:val="20"/>
      <w:szCs w:val="18"/>
      <w:u w:color="000000"/>
    </w:rPr>
  </w:style>
  <w:style w:type="character" w:customStyle="1" w:styleId="Heading2Char">
    <w:name w:val="Heading 2 Char"/>
    <w:basedOn w:val="DefaultParagraphFont"/>
    <w:link w:val="Heading2"/>
    <w:uiPriority w:val="99"/>
    <w:rsid w:val="00627C15"/>
    <w:rPr>
      <w:rFonts w:ascii="Calibri" w:eastAsia="Times New Roman" w:hAnsi="Calibri" w:cs="KlinicSlab-Bold"/>
      <w:b/>
      <w:bCs/>
      <w:color w:val="004C97"/>
      <w:sz w:val="40"/>
      <w:szCs w:val="36"/>
    </w:rPr>
  </w:style>
  <w:style w:type="paragraph" w:customStyle="1" w:styleId="tocsectiontitle">
    <w:name w:val="toc section title"/>
    <w:basedOn w:val="Normal"/>
    <w:uiPriority w:val="99"/>
    <w:rsid w:val="0037030D"/>
    <w:pPr>
      <w:widowControl w:val="0"/>
      <w:tabs>
        <w:tab w:val="left" w:pos="540"/>
        <w:tab w:val="right" w:leader="dot" w:pos="5280"/>
      </w:tabs>
      <w:suppressAutoHyphens/>
      <w:autoSpaceDE w:val="0"/>
      <w:autoSpaceDN w:val="0"/>
      <w:adjustRightInd w:val="0"/>
      <w:spacing w:before="360" w:line="240" w:lineRule="atLeast"/>
      <w:textAlignment w:val="center"/>
    </w:pPr>
    <w:rPr>
      <w:rFonts w:eastAsia="Times New Roman" w:cs="Lasiver-Light"/>
      <w:b/>
      <w:caps/>
      <w:color w:val="004C97" w:themeColor="text1"/>
      <w:szCs w:val="20"/>
    </w:rPr>
  </w:style>
  <w:style w:type="paragraph" w:customStyle="1" w:styleId="tableofcontentschapter">
    <w:name w:val="table of contents chapter"/>
    <w:basedOn w:val="tocsectiontitle"/>
    <w:uiPriority w:val="99"/>
    <w:rsid w:val="0037030D"/>
    <w:pPr>
      <w:spacing w:before="180" w:line="220" w:lineRule="atLeast"/>
    </w:pPr>
    <w:rPr>
      <w:caps w:val="0"/>
      <w:color w:val="808080" w:themeColor="background1" w:themeShade="80"/>
      <w:sz w:val="20"/>
    </w:rPr>
  </w:style>
  <w:style w:type="paragraph" w:customStyle="1" w:styleId="tableofcontents">
    <w:name w:val="table of contents"/>
    <w:basedOn w:val="tocsectiontitle"/>
    <w:uiPriority w:val="99"/>
    <w:rsid w:val="00086728"/>
    <w:pPr>
      <w:spacing w:before="120" w:line="220" w:lineRule="atLeast"/>
      <w:ind w:left="180"/>
    </w:pPr>
    <w:rPr>
      <w:rFonts w:cs="Lasiver-Regular"/>
      <w:b w:val="0"/>
      <w:caps w:val="0"/>
      <w:color w:val="808080" w:themeColor="background1" w:themeShade="80"/>
      <w:sz w:val="18"/>
      <w:szCs w:val="18"/>
    </w:rPr>
  </w:style>
  <w:style w:type="paragraph" w:customStyle="1" w:styleId="tocsubs">
    <w:name w:val="toc subs"/>
    <w:basedOn w:val="tableofcontents"/>
    <w:next w:val="Normal"/>
    <w:uiPriority w:val="99"/>
    <w:rsid w:val="00EE4BC6"/>
    <w:pPr>
      <w:keepNext/>
      <w:keepLines/>
      <w:ind w:left="360"/>
    </w:pPr>
  </w:style>
  <w:style w:type="character" w:customStyle="1" w:styleId="CommentReference1">
    <w:name w:val="Comment Reference1"/>
    <w:uiPriority w:val="99"/>
    <w:rsid w:val="00EE4BC6"/>
    <w:rPr>
      <w:w w:val="100"/>
      <w:sz w:val="16"/>
      <w:szCs w:val="16"/>
    </w:rPr>
  </w:style>
  <w:style w:type="paragraph" w:styleId="BalloonText">
    <w:name w:val="Balloon Text"/>
    <w:basedOn w:val="Normal"/>
    <w:link w:val="BalloonTextChar"/>
    <w:uiPriority w:val="99"/>
    <w:semiHidden/>
    <w:unhideWhenUsed/>
    <w:rsid w:val="00EE4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BC6"/>
    <w:rPr>
      <w:rFonts w:ascii="Lucida Grande" w:hAnsi="Lucida Grande" w:cs="Lucida Grande"/>
      <w:sz w:val="18"/>
      <w:szCs w:val="18"/>
    </w:rPr>
  </w:style>
  <w:style w:type="paragraph" w:customStyle="1" w:styleId="FFAmissionheads">
    <w:name w:val="FFA mission heads"/>
    <w:basedOn w:val="Normal"/>
    <w:qFormat/>
    <w:rsid w:val="00627C15"/>
    <w:pPr>
      <w:widowControl w:val="0"/>
      <w:autoSpaceDE w:val="0"/>
      <w:autoSpaceDN w:val="0"/>
      <w:adjustRightInd w:val="0"/>
      <w:spacing w:before="72" w:line="288" w:lineRule="auto"/>
      <w:jc w:val="both"/>
      <w:textAlignment w:val="center"/>
    </w:pPr>
    <w:rPr>
      <w:rFonts w:eastAsia="Times New Roman" w:cs="KlinicSlab-Book"/>
      <w:caps/>
      <w:spacing w:val="3"/>
      <w:sz w:val="14"/>
      <w:szCs w:val="14"/>
    </w:rPr>
  </w:style>
  <w:style w:type="paragraph" w:customStyle="1" w:styleId="firstparaitalcopy">
    <w:name w:val="first para ital copy"/>
    <w:basedOn w:val="Normal"/>
    <w:uiPriority w:val="99"/>
    <w:rsid w:val="00CF1E89"/>
    <w:pPr>
      <w:widowControl w:val="0"/>
      <w:suppressAutoHyphens/>
      <w:autoSpaceDE w:val="0"/>
      <w:autoSpaceDN w:val="0"/>
      <w:adjustRightInd w:val="0"/>
      <w:spacing w:after="360" w:line="360" w:lineRule="atLeast"/>
      <w:ind w:firstLine="8"/>
      <w:textAlignment w:val="center"/>
    </w:pPr>
    <w:rPr>
      <w:rFonts w:eastAsia="Times New Roman" w:cs="Lasiver-RegularItalic"/>
      <w:i/>
      <w:iCs/>
      <w:szCs w:val="22"/>
    </w:rPr>
  </w:style>
  <w:style w:type="paragraph" w:customStyle="1" w:styleId="FFAmission">
    <w:name w:val="FFA mission"/>
    <w:basedOn w:val="Normal"/>
    <w:qFormat/>
    <w:rsid w:val="00627C15"/>
    <w:pPr>
      <w:widowControl w:val="0"/>
      <w:autoSpaceDE w:val="0"/>
      <w:autoSpaceDN w:val="0"/>
      <w:adjustRightInd w:val="0"/>
      <w:spacing w:after="120"/>
      <w:jc w:val="both"/>
      <w:textAlignment w:val="center"/>
    </w:pPr>
    <w:rPr>
      <w:rFonts w:eastAsia="Times New Roman" w:cs="Lasiver-Thin"/>
      <w:spacing w:val="-3"/>
      <w:sz w:val="14"/>
      <w:szCs w:val="14"/>
    </w:rPr>
  </w:style>
  <w:style w:type="paragraph" w:customStyle="1" w:styleId="BodyText1">
    <w:name w:val="Body Text1"/>
    <w:basedOn w:val="Normal"/>
    <w:uiPriority w:val="99"/>
    <w:rsid w:val="00627C15"/>
    <w:pPr>
      <w:widowControl w:val="0"/>
      <w:suppressAutoHyphens/>
      <w:autoSpaceDE w:val="0"/>
      <w:autoSpaceDN w:val="0"/>
      <w:adjustRightInd w:val="0"/>
      <w:spacing w:after="270" w:line="320" w:lineRule="atLeast"/>
      <w:ind w:firstLine="8"/>
      <w:textAlignment w:val="center"/>
    </w:pPr>
    <w:rPr>
      <w:rFonts w:eastAsia="Times New Roman" w:cs="Lasiver-Regular"/>
      <w:sz w:val="20"/>
      <w:szCs w:val="19"/>
    </w:rPr>
  </w:style>
  <w:style w:type="paragraph" w:customStyle="1" w:styleId="SectionHeadblue">
    <w:name w:val="Section Head blue"/>
    <w:basedOn w:val="Heading2"/>
    <w:uiPriority w:val="99"/>
    <w:rsid w:val="00627C15"/>
    <w:pPr>
      <w:spacing w:after="270" w:line="440" w:lineRule="atLeast"/>
      <w:outlineLvl w:val="9"/>
    </w:pPr>
    <w:rPr>
      <w:caps/>
      <w:spacing w:val="5"/>
      <w:sz w:val="52"/>
      <w:szCs w:val="52"/>
    </w:rPr>
  </w:style>
  <w:style w:type="paragraph" w:customStyle="1" w:styleId="firstparaundersectiontitle">
    <w:name w:val="first para under section title"/>
    <w:basedOn w:val="Normal"/>
    <w:uiPriority w:val="99"/>
    <w:rsid w:val="00627C15"/>
    <w:pPr>
      <w:widowControl w:val="0"/>
      <w:suppressAutoHyphens/>
      <w:autoSpaceDE w:val="0"/>
      <w:autoSpaceDN w:val="0"/>
      <w:adjustRightInd w:val="0"/>
      <w:spacing w:after="360" w:line="320" w:lineRule="atLeast"/>
      <w:ind w:firstLine="8"/>
      <w:textAlignment w:val="center"/>
    </w:pPr>
    <w:rPr>
      <w:rFonts w:eastAsia="Times New Roman" w:cs="Lasiver-RegularItalic"/>
      <w:i/>
      <w:iCs/>
      <w:sz w:val="20"/>
      <w:szCs w:val="19"/>
    </w:rPr>
  </w:style>
  <w:style w:type="character" w:customStyle="1" w:styleId="Hyperlink1">
    <w:name w:val="Hyperlink1"/>
    <w:uiPriority w:val="99"/>
    <w:rsid w:val="00627C15"/>
    <w:rPr>
      <w:rFonts w:ascii="Calibri" w:hAnsi="Calibri" w:cs="Lasiver-RegularItalic"/>
      <w:b w:val="0"/>
      <w:i/>
      <w:iCs/>
      <w:color w:val="004C97"/>
    </w:rPr>
  </w:style>
  <w:style w:type="paragraph" w:customStyle="1" w:styleId="smallerbooktext">
    <w:name w:val="smaller book text"/>
    <w:basedOn w:val="BodyText1"/>
    <w:uiPriority w:val="99"/>
    <w:rsid w:val="00CF1E89"/>
    <w:rPr>
      <w:rFonts w:eastAsiaTheme="minorEastAsia" w:cs="KlinicSlab-Book"/>
      <w:color w:val="004C97"/>
      <w:sz w:val="28"/>
      <w:szCs w:val="28"/>
    </w:rPr>
  </w:style>
  <w:style w:type="paragraph" w:styleId="Header">
    <w:name w:val="header"/>
    <w:basedOn w:val="Normal"/>
    <w:link w:val="HeaderChar"/>
    <w:uiPriority w:val="99"/>
    <w:unhideWhenUsed/>
    <w:rsid w:val="007C45F4"/>
    <w:pPr>
      <w:tabs>
        <w:tab w:val="center" w:pos="4320"/>
        <w:tab w:val="right" w:pos="8640"/>
      </w:tabs>
    </w:pPr>
  </w:style>
  <w:style w:type="character" w:customStyle="1" w:styleId="HeaderChar">
    <w:name w:val="Header Char"/>
    <w:basedOn w:val="DefaultParagraphFont"/>
    <w:link w:val="Header"/>
    <w:uiPriority w:val="99"/>
    <w:rsid w:val="007C45F4"/>
    <w:rPr>
      <w:color w:val="808080" w:themeColor="background1" w:themeShade="80"/>
    </w:rPr>
  </w:style>
  <w:style w:type="paragraph" w:styleId="Footer">
    <w:name w:val="footer"/>
    <w:basedOn w:val="Normal"/>
    <w:link w:val="FooterChar"/>
    <w:uiPriority w:val="99"/>
    <w:unhideWhenUsed/>
    <w:rsid w:val="007C45F4"/>
    <w:pPr>
      <w:tabs>
        <w:tab w:val="center" w:pos="4320"/>
        <w:tab w:val="right" w:pos="8640"/>
      </w:tabs>
    </w:pPr>
  </w:style>
  <w:style w:type="character" w:customStyle="1" w:styleId="FooterChar">
    <w:name w:val="Footer Char"/>
    <w:basedOn w:val="DefaultParagraphFont"/>
    <w:link w:val="Footer"/>
    <w:uiPriority w:val="99"/>
    <w:rsid w:val="007C45F4"/>
    <w:rPr>
      <w:color w:val="808080" w:themeColor="background1" w:themeShade="80"/>
    </w:rPr>
  </w:style>
  <w:style w:type="paragraph" w:customStyle="1" w:styleId="BasicParagraph">
    <w:name w:val="[Basic Paragraph]"/>
    <w:basedOn w:val="Normal"/>
    <w:uiPriority w:val="99"/>
    <w:rsid w:val="007C45F4"/>
    <w:pPr>
      <w:widowControl w:val="0"/>
      <w:suppressAutoHyphens/>
      <w:autoSpaceDE w:val="0"/>
      <w:autoSpaceDN w:val="0"/>
      <w:adjustRightInd w:val="0"/>
      <w:spacing w:after="90" w:line="300" w:lineRule="atLeast"/>
      <w:textAlignment w:val="center"/>
    </w:pPr>
    <w:rPr>
      <w:rFonts w:ascii="MyriadPro-Regular" w:hAnsi="MyriadPro-Regular" w:cs="MyriadPro-Regular"/>
      <w:color w:val="000000"/>
      <w:sz w:val="22"/>
      <w:szCs w:val="22"/>
    </w:rPr>
  </w:style>
  <w:style w:type="character" w:styleId="PageNumber">
    <w:name w:val="page number"/>
    <w:basedOn w:val="DefaultParagraphFont"/>
    <w:uiPriority w:val="99"/>
    <w:semiHidden/>
    <w:unhideWhenUsed/>
    <w:rsid w:val="007C45F4"/>
  </w:style>
  <w:style w:type="paragraph" w:customStyle="1" w:styleId="Header1">
    <w:name w:val="Header1"/>
    <w:basedOn w:val="BasicParagraph"/>
    <w:autoRedefine/>
    <w:qFormat/>
    <w:rsid w:val="007C45F4"/>
    <w:pPr>
      <w:jc w:val="right"/>
    </w:pPr>
    <w:rPr>
      <w:rFonts w:asciiTheme="majorHAnsi" w:hAnsiTheme="majorHAnsi" w:cs="KlinicSlab-Medium"/>
      <w:b/>
      <w:caps/>
      <w:color w:val="DA291C" w:themeColor="accent2"/>
      <w:sz w:val="16"/>
      <w:szCs w:val="16"/>
    </w:rPr>
  </w:style>
  <w:style w:type="character" w:customStyle="1" w:styleId="Heading3Char">
    <w:name w:val="Heading 3 Char"/>
    <w:basedOn w:val="DefaultParagraphFont"/>
    <w:link w:val="Heading3"/>
    <w:uiPriority w:val="99"/>
    <w:rsid w:val="00627C15"/>
    <w:rPr>
      <w:rFonts w:ascii="Calibri" w:eastAsia="Times New Roman" w:hAnsi="Calibri" w:cs="Lasiver-Bold"/>
      <w:b/>
      <w:bCs/>
      <w:caps/>
      <w:color w:val="808080" w:themeColor="background1" w:themeShade="80"/>
      <w:szCs w:val="20"/>
    </w:rPr>
  </w:style>
  <w:style w:type="paragraph" w:customStyle="1" w:styleId="Subheadredcaps">
    <w:name w:val="Subhead red caps"/>
    <w:basedOn w:val="Normal"/>
    <w:uiPriority w:val="99"/>
    <w:rsid w:val="00627C15"/>
    <w:pPr>
      <w:keepNext/>
      <w:keepLines/>
      <w:widowControl w:val="0"/>
      <w:suppressAutoHyphens/>
      <w:autoSpaceDE w:val="0"/>
      <w:autoSpaceDN w:val="0"/>
      <w:adjustRightInd w:val="0"/>
      <w:spacing w:before="540" w:after="180" w:line="280" w:lineRule="atLeast"/>
      <w:textAlignment w:val="center"/>
    </w:pPr>
    <w:rPr>
      <w:rFonts w:eastAsia="Times New Roman" w:cs="KlinicSlab-Bold"/>
      <w:b/>
      <w:bCs/>
      <w:caps/>
      <w:color w:val="DA291C"/>
      <w:sz w:val="28"/>
      <w:szCs w:val="28"/>
    </w:rPr>
  </w:style>
  <w:style w:type="paragraph" w:customStyle="1" w:styleId="purpose">
    <w:name w:val="purpose"/>
    <w:basedOn w:val="Subheadredcaps"/>
    <w:uiPriority w:val="99"/>
    <w:rsid w:val="00CF1E89"/>
    <w:pPr>
      <w:spacing w:line="340" w:lineRule="atLeast"/>
    </w:pPr>
    <w:rPr>
      <w:rFonts w:cs="KlinicSlab-BoldItalic"/>
      <w:i/>
      <w:iCs/>
      <w:caps w:val="0"/>
      <w:sz w:val="32"/>
      <w:szCs w:val="32"/>
    </w:rPr>
  </w:style>
  <w:style w:type="paragraph" w:customStyle="1" w:styleId="Bodybeforebullets">
    <w:name w:val="Body before bullets"/>
    <w:basedOn w:val="Normal"/>
    <w:uiPriority w:val="99"/>
    <w:rsid w:val="00627C15"/>
    <w:pPr>
      <w:widowControl w:val="0"/>
      <w:suppressAutoHyphens/>
      <w:autoSpaceDE w:val="0"/>
      <w:autoSpaceDN w:val="0"/>
      <w:adjustRightInd w:val="0"/>
      <w:spacing w:after="90" w:line="320" w:lineRule="atLeast"/>
      <w:textAlignment w:val="center"/>
    </w:pPr>
    <w:rPr>
      <w:rFonts w:eastAsia="Times New Roman" w:cs="Lasiver-Regular"/>
      <w:sz w:val="20"/>
      <w:szCs w:val="19"/>
    </w:rPr>
  </w:style>
  <w:style w:type="paragraph" w:customStyle="1" w:styleId="bullets">
    <w:name w:val="bullets"/>
    <w:basedOn w:val="BodyText1"/>
    <w:uiPriority w:val="99"/>
    <w:rsid w:val="007C45F4"/>
    <w:pPr>
      <w:numPr>
        <w:numId w:val="4"/>
      </w:numPr>
      <w:tabs>
        <w:tab w:val="left" w:pos="540"/>
      </w:tabs>
      <w:spacing w:after="90"/>
    </w:pPr>
  </w:style>
  <w:style w:type="paragraph" w:customStyle="1" w:styleId="Examples">
    <w:name w:val="Examples:"/>
    <w:basedOn w:val="Bodybeforebullets"/>
    <w:uiPriority w:val="99"/>
    <w:rsid w:val="007C45F4"/>
    <w:pPr>
      <w:spacing w:line="220" w:lineRule="atLeast"/>
    </w:pPr>
  </w:style>
  <w:style w:type="paragraph" w:customStyle="1" w:styleId="bulletslast">
    <w:name w:val="bullets last"/>
    <w:basedOn w:val="bullets"/>
    <w:uiPriority w:val="99"/>
    <w:rsid w:val="007C45F4"/>
    <w:pPr>
      <w:spacing w:after="270"/>
    </w:pPr>
  </w:style>
  <w:style w:type="paragraph" w:customStyle="1" w:styleId="NoParagraphStyle">
    <w:name w:val="[No Paragraph Style]"/>
    <w:rsid w:val="0037030D"/>
    <w:pPr>
      <w:widowControl w:val="0"/>
      <w:autoSpaceDE w:val="0"/>
      <w:autoSpaceDN w:val="0"/>
      <w:adjustRightInd w:val="0"/>
      <w:spacing w:line="288" w:lineRule="auto"/>
      <w:textAlignment w:val="center"/>
    </w:pPr>
    <w:rPr>
      <w:rFonts w:asciiTheme="majorHAnsi" w:eastAsia="Times New Roman" w:hAnsiTheme="majorHAnsi" w:cs="MinionPro-Regular"/>
      <w:color w:val="000000"/>
    </w:rPr>
  </w:style>
  <w:style w:type="paragraph" w:customStyle="1" w:styleId="123">
    <w:name w:val="1. 2. 3."/>
    <w:basedOn w:val="Normal"/>
    <w:uiPriority w:val="99"/>
    <w:rsid w:val="00627C15"/>
    <w:pPr>
      <w:widowControl w:val="0"/>
      <w:numPr>
        <w:numId w:val="5"/>
      </w:numPr>
      <w:suppressAutoHyphens/>
      <w:autoSpaceDE w:val="0"/>
      <w:autoSpaceDN w:val="0"/>
      <w:adjustRightInd w:val="0"/>
      <w:spacing w:after="90" w:line="320" w:lineRule="atLeast"/>
      <w:textAlignment w:val="center"/>
    </w:pPr>
    <w:rPr>
      <w:rFonts w:eastAsia="Times New Roman" w:cs="Lasiver-Regular"/>
      <w:sz w:val="20"/>
      <w:szCs w:val="19"/>
      <w:u w:color="000000"/>
    </w:rPr>
  </w:style>
  <w:style w:type="paragraph" w:customStyle="1" w:styleId="bullets2copy">
    <w:name w:val="bullets 2 copy"/>
    <w:basedOn w:val="BodyText1"/>
    <w:uiPriority w:val="99"/>
    <w:rsid w:val="007C45F4"/>
    <w:pPr>
      <w:numPr>
        <w:numId w:val="6"/>
      </w:numPr>
      <w:spacing w:after="90"/>
    </w:pPr>
  </w:style>
  <w:style w:type="paragraph" w:customStyle="1" w:styleId="subsfortabletabletextstyles">
    <w:name w:val="subs for table (table text styles)"/>
    <w:basedOn w:val="Normal"/>
    <w:uiPriority w:val="99"/>
    <w:rsid w:val="00627C15"/>
    <w:pPr>
      <w:widowControl w:val="0"/>
      <w:autoSpaceDE w:val="0"/>
      <w:autoSpaceDN w:val="0"/>
      <w:adjustRightInd w:val="0"/>
      <w:spacing w:after="90" w:line="255" w:lineRule="auto"/>
      <w:ind w:firstLine="8"/>
      <w:textAlignment w:val="center"/>
    </w:pPr>
    <w:rPr>
      <w:rFonts w:eastAsia="Times New Roman" w:cs="KlinicSlab-Bold"/>
      <w:b/>
      <w:bCs/>
      <w:caps/>
      <w:color w:val="004C97"/>
      <w:sz w:val="26"/>
      <w:u w:color="000000"/>
    </w:rPr>
  </w:style>
  <w:style w:type="paragraph" w:customStyle="1" w:styleId="tableheadtabletextstyles">
    <w:name w:val="table head (table text styles)"/>
    <w:basedOn w:val="subsfortabletabletextstyles"/>
    <w:uiPriority w:val="99"/>
    <w:rsid w:val="007C45F4"/>
    <w:rPr>
      <w:caps w:val="0"/>
      <w:color w:val="FFFFFF"/>
      <w:szCs w:val="26"/>
    </w:rPr>
  </w:style>
  <w:style w:type="paragraph" w:customStyle="1" w:styleId="bodyfortabletabletextstyles">
    <w:name w:val="body for table (table text styles)"/>
    <w:basedOn w:val="Normal"/>
    <w:uiPriority w:val="99"/>
    <w:rsid w:val="00627C15"/>
    <w:pPr>
      <w:widowControl w:val="0"/>
      <w:suppressAutoHyphens/>
      <w:autoSpaceDE w:val="0"/>
      <w:autoSpaceDN w:val="0"/>
      <w:adjustRightInd w:val="0"/>
      <w:spacing w:after="90" w:line="230" w:lineRule="atLeast"/>
      <w:ind w:firstLine="8"/>
      <w:textAlignment w:val="center"/>
    </w:pPr>
    <w:rPr>
      <w:rFonts w:eastAsia="Times New Roman" w:cs="Lasiver-Regular"/>
      <w:sz w:val="19"/>
      <w:szCs w:val="18"/>
      <w:u w:color="000000"/>
    </w:rPr>
  </w:style>
  <w:style w:type="paragraph" w:customStyle="1" w:styleId="tablebulletstabletextstyles">
    <w:name w:val="table bullets (table text styles)"/>
    <w:basedOn w:val="Normal"/>
    <w:uiPriority w:val="99"/>
    <w:rsid w:val="00627C15"/>
    <w:pPr>
      <w:widowControl w:val="0"/>
      <w:numPr>
        <w:numId w:val="19"/>
      </w:numPr>
      <w:suppressAutoHyphens/>
      <w:autoSpaceDE w:val="0"/>
      <w:autoSpaceDN w:val="0"/>
      <w:adjustRightInd w:val="0"/>
      <w:spacing w:after="90" w:line="230" w:lineRule="atLeast"/>
      <w:textAlignment w:val="center"/>
    </w:pPr>
    <w:rPr>
      <w:rFonts w:eastAsia="Times New Roman" w:cs="Lasiver-Regular"/>
      <w:sz w:val="19"/>
      <w:szCs w:val="18"/>
      <w:u w:color="000000"/>
    </w:rPr>
  </w:style>
  <w:style w:type="character" w:styleId="Strong">
    <w:name w:val="Strong"/>
    <w:basedOn w:val="DefaultParagraphFont"/>
    <w:uiPriority w:val="99"/>
    <w:qFormat/>
    <w:rsid w:val="007C45F4"/>
    <w:rPr>
      <w:b/>
      <w:bCs/>
      <w:w w:val="100"/>
    </w:rPr>
  </w:style>
  <w:style w:type="character" w:customStyle="1" w:styleId="LAVREG9pt">
    <w:name w:val="LAV REG 9 pt"/>
    <w:uiPriority w:val="99"/>
    <w:rsid w:val="00086728"/>
    <w:rPr>
      <w:rFonts w:ascii="Calibri" w:hAnsi="Calibri" w:cs="Lasiver-Regular"/>
      <w:b/>
      <w:i w:val="0"/>
      <w:color w:val="808080" w:themeColor="background1" w:themeShade="80"/>
      <w:sz w:val="18"/>
      <w:szCs w:val="18"/>
    </w:rPr>
  </w:style>
  <w:style w:type="paragraph" w:customStyle="1" w:styleId="abc">
    <w:name w:val="abc"/>
    <w:basedOn w:val="Normal"/>
    <w:uiPriority w:val="99"/>
    <w:rsid w:val="00627C15"/>
    <w:pPr>
      <w:widowControl w:val="0"/>
      <w:numPr>
        <w:numId w:val="11"/>
      </w:numPr>
      <w:suppressAutoHyphens/>
      <w:autoSpaceDE w:val="0"/>
      <w:autoSpaceDN w:val="0"/>
      <w:adjustRightInd w:val="0"/>
      <w:spacing w:after="90" w:line="320" w:lineRule="atLeast"/>
      <w:textAlignment w:val="center"/>
    </w:pPr>
    <w:rPr>
      <w:rFonts w:eastAsia="Times New Roman" w:cs="Lasiver-Regular"/>
      <w:sz w:val="20"/>
      <w:szCs w:val="19"/>
    </w:rPr>
  </w:style>
  <w:style w:type="character" w:customStyle="1" w:styleId="lavmed">
    <w:name w:val="lav med"/>
    <w:uiPriority w:val="99"/>
    <w:rsid w:val="00086728"/>
    <w:rPr>
      <w:rFonts w:ascii="Calibri" w:hAnsi="Calibri" w:cs="Lasiver-Medium"/>
      <w:b/>
      <w:i w:val="0"/>
      <w:color w:val="808080" w:themeColor="background1" w:themeShade="80"/>
    </w:rPr>
  </w:style>
  <w:style w:type="paragraph" w:customStyle="1" w:styleId="tabletexttabletextstyles">
    <w:name w:val="table text (table text styles)"/>
    <w:basedOn w:val="Normal"/>
    <w:uiPriority w:val="99"/>
    <w:rsid w:val="00CF1E89"/>
    <w:pPr>
      <w:widowControl w:val="0"/>
      <w:suppressAutoHyphens/>
      <w:autoSpaceDE w:val="0"/>
      <w:autoSpaceDN w:val="0"/>
      <w:adjustRightInd w:val="0"/>
      <w:spacing w:after="90" w:line="230" w:lineRule="atLeast"/>
      <w:ind w:firstLine="8"/>
      <w:textAlignment w:val="center"/>
    </w:pPr>
    <w:rPr>
      <w:rFonts w:eastAsia="Times New Roman" w:cs="Lasiver-Regular"/>
      <w:sz w:val="19"/>
      <w:szCs w:val="18"/>
      <w:u w:color="000000"/>
    </w:rPr>
  </w:style>
  <w:style w:type="paragraph" w:customStyle="1" w:styleId="Scorecardtitle">
    <w:name w:val="Scorecard title"/>
    <w:basedOn w:val="Normal"/>
    <w:uiPriority w:val="99"/>
    <w:rsid w:val="00CF1E89"/>
    <w:pPr>
      <w:keepNext/>
      <w:keepLines/>
      <w:widowControl w:val="0"/>
      <w:suppressAutoHyphens/>
      <w:autoSpaceDE w:val="0"/>
      <w:autoSpaceDN w:val="0"/>
      <w:adjustRightInd w:val="0"/>
      <w:spacing w:after="450" w:line="440" w:lineRule="atLeast"/>
      <w:textAlignment w:val="center"/>
    </w:pPr>
    <w:rPr>
      <w:rFonts w:eastAsia="Times New Roman" w:cs="KlinicSlab-Bold"/>
      <w:b/>
      <w:bCs/>
      <w:color w:val="004C97"/>
      <w:sz w:val="46"/>
      <w:szCs w:val="46"/>
    </w:rPr>
  </w:style>
  <w:style w:type="paragraph" w:customStyle="1" w:styleId="footnotestabletextstyles">
    <w:name w:val="footnotes (table text styles)"/>
    <w:basedOn w:val="tabletexttabletextstyles"/>
    <w:uiPriority w:val="99"/>
    <w:rsid w:val="000E2D24"/>
    <w:pPr>
      <w:spacing w:line="200" w:lineRule="atLeast"/>
    </w:pPr>
    <w:rPr>
      <w:rFonts w:ascii="Lasiver-RegularItalic" w:hAnsi="Lasiver-RegularItalic" w:cs="Lasiver-RegularItalic"/>
      <w:i/>
      <w:iCs/>
      <w:sz w:val="16"/>
      <w:szCs w:val="16"/>
    </w:rPr>
  </w:style>
  <w:style w:type="paragraph" w:customStyle="1" w:styleId="scbheadermedium70kcenteredscbigger">
    <w:name w:val="scb header medium 70k centered (sc bigger)"/>
    <w:basedOn w:val="NoParagraphStyle"/>
    <w:uiPriority w:val="99"/>
    <w:rsid w:val="00CF1E89"/>
    <w:pPr>
      <w:suppressAutoHyphens/>
      <w:spacing w:after="90" w:line="230" w:lineRule="atLeast"/>
      <w:ind w:firstLine="8"/>
      <w:jc w:val="center"/>
    </w:pPr>
    <w:rPr>
      <w:rFonts w:ascii="Calibri" w:hAnsi="Calibri" w:cs="Lasiver-Medium"/>
      <w:b/>
      <w:color w:val="808080" w:themeColor="background1" w:themeShade="80"/>
      <w:spacing w:val="-2"/>
      <w:sz w:val="20"/>
      <w:szCs w:val="18"/>
      <w:u w:color="000000"/>
    </w:rPr>
  </w:style>
  <w:style w:type="paragraph" w:customStyle="1" w:styleId="scbleftcol10ptmedGREPFORPOINTSscbigger">
    <w:name w:val="scb left col 10pt med GREP FOR POINTS (sc bigger)"/>
    <w:basedOn w:val="Normal"/>
    <w:uiPriority w:val="99"/>
    <w:rsid w:val="00086728"/>
    <w:pPr>
      <w:widowControl w:val="0"/>
      <w:suppressAutoHyphens/>
      <w:autoSpaceDE w:val="0"/>
      <w:autoSpaceDN w:val="0"/>
      <w:adjustRightInd w:val="0"/>
      <w:spacing w:after="90" w:line="230" w:lineRule="atLeast"/>
      <w:ind w:firstLine="8"/>
      <w:textAlignment w:val="center"/>
    </w:pPr>
    <w:rPr>
      <w:rFonts w:eastAsia="Times New Roman" w:cs="Lasiver-Medium"/>
      <w:b/>
      <w:sz w:val="20"/>
      <w:szCs w:val="20"/>
      <w:u w:color="000000"/>
    </w:rPr>
  </w:style>
  <w:style w:type="paragraph" w:customStyle="1" w:styleId="tablebulletsnoindenttabletextstyles">
    <w:name w:val="table bullets no indent (table text styles)"/>
    <w:basedOn w:val="Normal"/>
    <w:uiPriority w:val="99"/>
    <w:rsid w:val="000E2D24"/>
    <w:pPr>
      <w:widowControl w:val="0"/>
      <w:numPr>
        <w:numId w:val="21"/>
      </w:numPr>
      <w:suppressAutoHyphens/>
      <w:autoSpaceDE w:val="0"/>
      <w:autoSpaceDN w:val="0"/>
      <w:adjustRightInd w:val="0"/>
      <w:spacing w:line="230" w:lineRule="atLeast"/>
      <w:textAlignment w:val="center"/>
    </w:pPr>
    <w:rPr>
      <w:rFonts w:ascii="Lasiver-Regular" w:eastAsia="Times New Roman" w:hAnsi="Lasiver-Regular" w:cs="Lasiver-Regular"/>
      <w:sz w:val="18"/>
      <w:szCs w:val="18"/>
      <w:u w:color="000000"/>
    </w:rPr>
  </w:style>
  <w:style w:type="paragraph" w:customStyle="1" w:styleId="scbleftcol10ptmedscbigger">
    <w:name w:val="scb left col 10pt med (sc bigger)"/>
    <w:basedOn w:val="Normal"/>
    <w:uiPriority w:val="99"/>
    <w:rsid w:val="00CF1E89"/>
    <w:pPr>
      <w:widowControl w:val="0"/>
      <w:suppressAutoHyphens/>
      <w:autoSpaceDE w:val="0"/>
      <w:autoSpaceDN w:val="0"/>
      <w:adjustRightInd w:val="0"/>
      <w:spacing w:after="90" w:line="230" w:lineRule="atLeast"/>
      <w:ind w:firstLine="8"/>
      <w:textAlignment w:val="center"/>
    </w:pPr>
    <w:rPr>
      <w:rFonts w:eastAsia="Times New Roman" w:cs="Lasiver-Medium"/>
      <w:b/>
      <w:sz w:val="20"/>
      <w:szCs w:val="20"/>
      <w:u w:color="000000"/>
    </w:rPr>
  </w:style>
  <w:style w:type="paragraph" w:customStyle="1" w:styleId="infosigs">
    <w:name w:val="info/sigs"/>
    <w:basedOn w:val="Normal"/>
    <w:autoRedefine/>
    <w:uiPriority w:val="99"/>
    <w:qFormat/>
    <w:rsid w:val="00CF1E89"/>
    <w:pPr>
      <w:widowControl w:val="0"/>
      <w:tabs>
        <w:tab w:val="right" w:pos="3940"/>
        <w:tab w:val="left" w:pos="5660"/>
        <w:tab w:val="right" w:leader="underscore" w:pos="10900"/>
      </w:tabs>
      <w:suppressAutoHyphens/>
      <w:autoSpaceDE w:val="0"/>
      <w:autoSpaceDN w:val="0"/>
      <w:adjustRightInd w:val="0"/>
      <w:spacing w:after="270" w:line="240" w:lineRule="atLeast"/>
      <w:ind w:firstLine="8"/>
      <w:textAlignment w:val="center"/>
    </w:pPr>
    <w:rPr>
      <w:rFonts w:eastAsia="Times New Roman" w:cs="Lasiver-Medium"/>
      <w:caps/>
      <w:sz w:val="16"/>
      <w:szCs w:val="14"/>
    </w:rPr>
  </w:style>
  <w:style w:type="table" w:styleId="TableGrid">
    <w:name w:val="Table Grid"/>
    <w:aliases w:val="CDE scoring table"/>
    <w:basedOn w:val="TableNormal"/>
    <w:uiPriority w:val="59"/>
    <w:rsid w:val="00A77DFE"/>
    <w:tblPr>
      <w:tblStyleRowBandSize w:val="1"/>
      <w:tblCellMar>
        <w:top w:w="115" w:type="dxa"/>
        <w:left w:w="115" w:type="dxa"/>
        <w:bottom w:w="115" w:type="dxa"/>
        <w:right w:w="115" w:type="dxa"/>
      </w:tblCellMar>
    </w:tblPr>
    <w:tcPr>
      <w:tcMar>
        <w:top w:w="115" w:type="dxa"/>
        <w:left w:w="115" w:type="dxa"/>
        <w:bottom w:w="115" w:type="dxa"/>
        <w:right w:w="115" w:type="dxa"/>
      </w:tcMa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bulletsnoindentcopytabletextstyles">
    <w:name w:val="table bullets no indent copy (table text styles)"/>
    <w:basedOn w:val="Normal"/>
    <w:uiPriority w:val="99"/>
    <w:rsid w:val="000E2D24"/>
    <w:pPr>
      <w:widowControl w:val="0"/>
      <w:suppressAutoHyphens/>
      <w:autoSpaceDE w:val="0"/>
      <w:autoSpaceDN w:val="0"/>
      <w:adjustRightInd w:val="0"/>
      <w:spacing w:line="230" w:lineRule="atLeast"/>
      <w:ind w:left="180" w:hanging="180"/>
      <w:textAlignment w:val="center"/>
    </w:pPr>
    <w:rPr>
      <w:rFonts w:ascii="Lasiver-Regular" w:eastAsia="Times New Roman" w:hAnsi="Lasiver-Regular" w:cs="Lasiver-Regular"/>
      <w:sz w:val="18"/>
      <w:szCs w:val="18"/>
      <w:u w:color="000000"/>
    </w:rPr>
  </w:style>
  <w:style w:type="paragraph" w:customStyle="1" w:styleId="ScorecardtitleScorecards">
    <w:name w:val="Scorecard title (Scorecards)"/>
    <w:basedOn w:val="Normal"/>
    <w:uiPriority w:val="99"/>
    <w:rsid w:val="00CF1E89"/>
    <w:pPr>
      <w:keepNext/>
      <w:keepLines/>
      <w:widowControl w:val="0"/>
      <w:suppressAutoHyphens/>
      <w:autoSpaceDE w:val="0"/>
      <w:autoSpaceDN w:val="0"/>
      <w:adjustRightInd w:val="0"/>
      <w:spacing w:after="450" w:line="440" w:lineRule="atLeast"/>
      <w:textAlignment w:val="center"/>
    </w:pPr>
    <w:rPr>
      <w:rFonts w:eastAsia="Times New Roman" w:cs="KlinicSlab-Bold"/>
      <w:b/>
      <w:bCs/>
      <w:color w:val="004C97"/>
      <w:sz w:val="46"/>
      <w:szCs w:val="46"/>
    </w:rPr>
  </w:style>
  <w:style w:type="paragraph" w:customStyle="1" w:styleId="scpointsScorecards">
    <w:name w:val="sc points (Scorecards)"/>
    <w:basedOn w:val="Normal"/>
    <w:uiPriority w:val="99"/>
    <w:rsid w:val="00086728"/>
    <w:pPr>
      <w:widowControl w:val="0"/>
      <w:autoSpaceDE w:val="0"/>
      <w:autoSpaceDN w:val="0"/>
      <w:adjustRightInd w:val="0"/>
      <w:spacing w:line="260" w:lineRule="atLeast"/>
      <w:jc w:val="right"/>
      <w:textAlignment w:val="center"/>
    </w:pPr>
    <w:rPr>
      <w:rFonts w:eastAsia="Times New Roman" w:cs="Lasiver-Regular"/>
      <w:bCs/>
      <w:sz w:val="22"/>
      <w:szCs w:val="20"/>
    </w:rPr>
  </w:style>
  <w:style w:type="character" w:customStyle="1" w:styleId="calbold11">
    <w:name w:val="cal bold 11"/>
    <w:basedOn w:val="DefaultParagraphFont"/>
    <w:uiPriority w:val="1"/>
    <w:qFormat/>
    <w:rsid w:val="00086728"/>
    <w:rPr>
      <w:rFonts w:ascii="Calibri" w:hAnsi="Calibri" w:cs="Lasiver-Medium"/>
      <w:b/>
      <w:i w:val="0"/>
      <w:color w:val="808080" w:themeColor="background1" w:themeShade="80"/>
      <w:sz w:val="22"/>
    </w:rPr>
  </w:style>
  <w:style w:type="paragraph" w:customStyle="1" w:styleId="CDEpurposeorimpttext">
    <w:name w:val="CDE purpose or impt text"/>
    <w:basedOn w:val="Normal"/>
    <w:autoRedefine/>
    <w:uiPriority w:val="99"/>
    <w:rsid w:val="00733D18"/>
    <w:pPr>
      <w:keepNext/>
      <w:keepLines/>
      <w:widowControl w:val="0"/>
      <w:suppressAutoHyphens/>
      <w:autoSpaceDE w:val="0"/>
      <w:autoSpaceDN w:val="0"/>
      <w:adjustRightInd w:val="0"/>
      <w:spacing w:after="180" w:line="340" w:lineRule="atLeast"/>
      <w:textAlignment w:val="center"/>
    </w:pPr>
    <w:rPr>
      <w:rFonts w:eastAsia="Times New Roman" w:cs="KlinicSlab-BoldItalic"/>
      <w:b/>
      <w:bCs/>
      <w:i/>
      <w:iCs/>
      <w:color w:val="DA291C"/>
      <w:sz w:val="32"/>
      <w:szCs w:val="32"/>
    </w:rPr>
  </w:style>
  <w:style w:type="paragraph" w:customStyle="1" w:styleId="CDEHeading2">
    <w:name w:val="CDE Heading 2"/>
    <w:basedOn w:val="Normal"/>
    <w:next w:val="Normal"/>
    <w:autoRedefine/>
    <w:uiPriority w:val="99"/>
    <w:qFormat/>
    <w:rsid w:val="00EB5555"/>
    <w:pPr>
      <w:keepNext/>
      <w:keepLines/>
      <w:widowControl w:val="0"/>
      <w:suppressAutoHyphens/>
      <w:autoSpaceDE w:val="0"/>
      <w:autoSpaceDN w:val="0"/>
      <w:adjustRightInd w:val="0"/>
      <w:spacing w:after="180" w:line="400" w:lineRule="atLeast"/>
      <w:textAlignment w:val="center"/>
    </w:pPr>
    <w:rPr>
      <w:rFonts w:eastAsia="Times New Roman" w:cs="KlinicSlab-Bold"/>
      <w:b/>
      <w:bCs/>
      <w:color w:val="004C97"/>
      <w:sz w:val="36"/>
      <w:szCs w:val="36"/>
    </w:rPr>
  </w:style>
  <w:style w:type="paragraph" w:customStyle="1" w:styleId="CDEbulletsbulletsvarious">
    <w:name w:val="CDE bullets (bullets various)"/>
    <w:basedOn w:val="CDEbullets"/>
    <w:autoRedefine/>
    <w:uiPriority w:val="99"/>
    <w:rsid w:val="00B341CE"/>
    <w:pPr>
      <w:numPr>
        <w:numId w:val="23"/>
      </w:numPr>
      <w:suppressAutoHyphens w:val="0"/>
    </w:pPr>
  </w:style>
  <w:style w:type="character" w:customStyle="1" w:styleId="hyperlinkzshouldntneed">
    <w:name w:val="hyperlink (zshouldnt need)"/>
    <w:uiPriority w:val="99"/>
    <w:rsid w:val="00B341CE"/>
    <w:rPr>
      <w:rFonts w:ascii="Calibri" w:hAnsi="Calibri" w:cs="Lasiver-RegularItalic"/>
      <w:i/>
      <w:iCs/>
      <w:color w:val="004C97"/>
    </w:rPr>
  </w:style>
  <w:style w:type="paragraph" w:customStyle="1" w:styleId="CDEbulletslastbulletsvarious">
    <w:name w:val="CDE bullets last (bullets various)"/>
    <w:basedOn w:val="CDEbullets"/>
    <w:autoRedefine/>
    <w:uiPriority w:val="99"/>
    <w:rsid w:val="00650D82"/>
    <w:pPr>
      <w:numPr>
        <w:numId w:val="0"/>
      </w:numPr>
      <w:tabs>
        <w:tab w:val="num" w:pos="720"/>
      </w:tabs>
      <w:spacing w:after="270"/>
      <w:ind w:left="720" w:hanging="360"/>
    </w:pPr>
  </w:style>
  <w:style w:type="paragraph" w:customStyle="1" w:styleId="CDEbullets2bulletsvarious">
    <w:name w:val="CDE bullets 2 (bullets various)"/>
    <w:basedOn w:val="CDEbullets"/>
    <w:uiPriority w:val="99"/>
    <w:rsid w:val="00733D18"/>
    <w:pPr>
      <w:numPr>
        <w:numId w:val="26"/>
      </w:numPr>
      <w:tabs>
        <w:tab w:val="clear" w:pos="540"/>
      </w:tabs>
    </w:pPr>
  </w:style>
  <w:style w:type="paragraph" w:customStyle="1" w:styleId="CDEheading5withlessspacenoindent">
    <w:name w:val="CDE heading 5 with less space  no indent"/>
    <w:basedOn w:val="Normal"/>
    <w:autoRedefine/>
    <w:uiPriority w:val="99"/>
    <w:rsid w:val="007F0E32"/>
    <w:pPr>
      <w:keepNext/>
      <w:widowControl w:val="0"/>
      <w:autoSpaceDE w:val="0"/>
      <w:autoSpaceDN w:val="0"/>
      <w:adjustRightInd w:val="0"/>
      <w:spacing w:before="480" w:after="120" w:line="260" w:lineRule="atLeast"/>
      <w:textAlignment w:val="center"/>
    </w:pPr>
    <w:rPr>
      <w:rFonts w:eastAsia="Times New Roman" w:cs="Lasiver-Medium"/>
      <w:b/>
      <w:bCs/>
      <w:szCs w:val="20"/>
    </w:rPr>
  </w:style>
  <w:style w:type="paragraph" w:customStyle="1" w:styleId="CDEbulletsboldtocolonbulletsvarious">
    <w:name w:val="CDE bullets bold to colon (bullets various)"/>
    <w:basedOn w:val="CDEBodytext"/>
    <w:uiPriority w:val="99"/>
    <w:rsid w:val="00B341CE"/>
    <w:pPr>
      <w:numPr>
        <w:numId w:val="27"/>
      </w:numPr>
      <w:tabs>
        <w:tab w:val="left" w:pos="540"/>
      </w:tabs>
      <w:spacing w:after="90"/>
    </w:pPr>
  </w:style>
  <w:style w:type="character" w:customStyle="1" w:styleId="lasbold">
    <w:name w:val="las bold"/>
    <w:basedOn w:val="CDElavmed"/>
    <w:uiPriority w:val="99"/>
    <w:rsid w:val="00B341CE"/>
    <w:rPr>
      <w:rFonts w:ascii="Calibri" w:hAnsi="Calibri" w:cs="Lasiver-Bold"/>
      <w:b/>
      <w:bCs w:val="0"/>
      <w:i w:val="0"/>
      <w:iCs w:val="0"/>
      <w:color w:val="808080" w:themeColor="background1" w:themeShade="80"/>
      <w:u w:val="none" w:color="808080" w:themeColor="background1" w:themeShade="80"/>
    </w:rPr>
  </w:style>
  <w:style w:type="paragraph" w:customStyle="1" w:styleId="CDEheading5subpoints">
    <w:name w:val="CDE heading 5 (sub points)"/>
    <w:basedOn w:val="CDEHeading4"/>
    <w:autoRedefine/>
    <w:uiPriority w:val="99"/>
    <w:qFormat/>
    <w:rsid w:val="007F0E32"/>
    <w:pPr>
      <w:spacing w:after="90"/>
      <w:ind w:left="360" w:firstLine="0"/>
    </w:pPr>
    <w:rPr>
      <w:rFonts w:cs="Lasiver-Medium"/>
      <w:caps w:val="0"/>
      <w:sz w:val="22"/>
    </w:rPr>
  </w:style>
  <w:style w:type="paragraph" w:customStyle="1" w:styleId="CDESubheadredcaps">
    <w:name w:val="CDE Subhead red caps"/>
    <w:basedOn w:val="Normal"/>
    <w:uiPriority w:val="99"/>
    <w:qFormat/>
    <w:rsid w:val="00CE11B7"/>
    <w:pPr>
      <w:keepNext/>
      <w:keepLines/>
      <w:widowControl w:val="0"/>
      <w:tabs>
        <w:tab w:val="left" w:pos="450"/>
      </w:tabs>
      <w:suppressAutoHyphens/>
      <w:autoSpaceDE w:val="0"/>
      <w:autoSpaceDN w:val="0"/>
      <w:adjustRightInd w:val="0"/>
      <w:spacing w:before="720" w:after="72" w:line="260" w:lineRule="atLeast"/>
      <w:ind w:left="446" w:hanging="446"/>
      <w:textAlignment w:val="center"/>
    </w:pPr>
    <w:rPr>
      <w:rFonts w:eastAsia="Times New Roman" w:cs="KlinicSlab-Bold"/>
      <w:b/>
      <w:bCs/>
      <w:caps/>
      <w:color w:val="DA291C"/>
      <w:sz w:val="28"/>
      <w:szCs w:val="26"/>
    </w:rPr>
  </w:style>
  <w:style w:type="paragraph" w:customStyle="1" w:styleId="CDEbodyindent">
    <w:name w:val="CDE body indent"/>
    <w:basedOn w:val="CDEBodytext"/>
    <w:autoRedefine/>
    <w:uiPriority w:val="99"/>
    <w:rsid w:val="007F0E32"/>
    <w:pPr>
      <w:suppressAutoHyphens w:val="0"/>
      <w:ind w:left="360" w:firstLine="0"/>
    </w:pPr>
  </w:style>
  <w:style w:type="paragraph" w:customStyle="1" w:styleId="CDEHeading2lessspace">
    <w:name w:val="CDE Heading 2 less space"/>
    <w:basedOn w:val="Normal"/>
    <w:next w:val="Normal"/>
    <w:uiPriority w:val="99"/>
    <w:rsid w:val="007F0E32"/>
    <w:pPr>
      <w:keepNext/>
      <w:keepLines/>
      <w:widowControl w:val="0"/>
      <w:suppressAutoHyphens/>
      <w:autoSpaceDE w:val="0"/>
      <w:autoSpaceDN w:val="0"/>
      <w:adjustRightInd w:val="0"/>
      <w:spacing w:before="720" w:after="180" w:line="400" w:lineRule="atLeast"/>
      <w:textAlignment w:val="center"/>
    </w:pPr>
    <w:rPr>
      <w:rFonts w:ascii="KlinicSlab-Bold" w:eastAsia="Times New Roman" w:hAnsi="KlinicSlab-Bold" w:cs="KlinicSlab-Bold"/>
      <w:b/>
      <w:bCs/>
      <w:color w:val="004C97"/>
      <w:sz w:val="36"/>
      <w:szCs w:val="36"/>
    </w:rPr>
  </w:style>
  <w:style w:type="paragraph" w:customStyle="1" w:styleId="CDEnumberedlistbulletsvarious">
    <w:name w:val="CDE numbered list (bullets various)"/>
    <w:basedOn w:val="Normal"/>
    <w:uiPriority w:val="99"/>
    <w:qFormat/>
    <w:rsid w:val="00F30949"/>
    <w:pPr>
      <w:numPr>
        <w:numId w:val="39"/>
      </w:numPr>
      <w:tabs>
        <w:tab w:val="left" w:pos="540"/>
      </w:tabs>
      <w:suppressAutoHyphens/>
      <w:spacing w:line="320" w:lineRule="atLeast"/>
    </w:pPr>
    <w:rPr>
      <w:rFonts w:eastAsia="Times New Roman" w:cs="Lasiver-Regular"/>
      <w:sz w:val="20"/>
      <w:szCs w:val="19"/>
    </w:rPr>
  </w:style>
  <w:style w:type="paragraph" w:customStyle="1" w:styleId="CDEtabletexttabletextstyles">
    <w:name w:val="CDE table text (table text styles)"/>
    <w:basedOn w:val="Normal"/>
    <w:uiPriority w:val="99"/>
    <w:qFormat/>
    <w:rsid w:val="00510960"/>
    <w:pPr>
      <w:widowControl w:val="0"/>
      <w:suppressAutoHyphens/>
      <w:autoSpaceDE w:val="0"/>
      <w:autoSpaceDN w:val="0"/>
      <w:adjustRightInd w:val="0"/>
      <w:spacing w:line="230" w:lineRule="atLeast"/>
      <w:ind w:firstLine="8"/>
      <w:textAlignment w:val="center"/>
    </w:pPr>
    <w:rPr>
      <w:rFonts w:cs="Lasiver-Regular"/>
      <w:sz w:val="20"/>
      <w:szCs w:val="18"/>
      <w:u w:color="000000"/>
    </w:rPr>
  </w:style>
  <w:style w:type="paragraph" w:customStyle="1" w:styleId="CDEheaderlightblueScorecards">
    <w:name w:val="CDE header light blue (Scorecards)"/>
    <w:basedOn w:val="Normal"/>
    <w:autoRedefine/>
    <w:uiPriority w:val="99"/>
    <w:qFormat/>
    <w:rsid w:val="007F0E32"/>
    <w:pPr>
      <w:widowControl w:val="0"/>
      <w:suppressAutoHyphens/>
      <w:autoSpaceDE w:val="0"/>
      <w:autoSpaceDN w:val="0"/>
      <w:adjustRightInd w:val="0"/>
      <w:spacing w:after="90" w:line="230" w:lineRule="atLeast"/>
      <w:ind w:firstLine="8"/>
      <w:textAlignment w:val="center"/>
    </w:pPr>
    <w:rPr>
      <w:rFonts w:eastAsia="Times New Roman" w:cs="Lasiver-Medium"/>
      <w:b/>
      <w:sz w:val="22"/>
      <w:szCs w:val="18"/>
      <w:u w:color="000000"/>
    </w:rPr>
  </w:style>
  <w:style w:type="paragraph" w:customStyle="1" w:styleId="CDEtabletextboldmediumtabletextstyles">
    <w:name w:val="CDE table text bold (medium) (table text styles)"/>
    <w:basedOn w:val="CDEtabletexttabletextstyles"/>
    <w:uiPriority w:val="99"/>
    <w:qFormat/>
    <w:rsid w:val="00510960"/>
    <w:rPr>
      <w:rFonts w:eastAsia="Times New Roman" w:cs="Lasiver-Medium"/>
      <w:b/>
    </w:rPr>
  </w:style>
  <w:style w:type="character" w:customStyle="1" w:styleId="Heading1Char">
    <w:name w:val="Heading 1 Char"/>
    <w:link w:val="Heading1"/>
    <w:uiPriority w:val="9"/>
    <w:rsid w:val="000A4C5D"/>
    <w:rPr>
      <w:rFonts w:ascii="Calibri" w:eastAsia="MS PGothic" w:hAnsi="Calibri" w:cs="Times New Roman"/>
      <w:b/>
      <w:bCs/>
      <w:color w:val="00356B"/>
      <w:sz w:val="32"/>
      <w:szCs w:val="32"/>
    </w:rPr>
  </w:style>
  <w:style w:type="paragraph" w:customStyle="1" w:styleId="CDEScorecardtitleScorecards">
    <w:name w:val="CDE Scorecard title (Scorecards)"/>
    <w:basedOn w:val="Normal"/>
    <w:autoRedefine/>
    <w:uiPriority w:val="99"/>
    <w:qFormat/>
    <w:rsid w:val="00A77DFE"/>
    <w:pPr>
      <w:keepNext/>
      <w:keepLines/>
      <w:widowControl w:val="0"/>
      <w:suppressAutoHyphens/>
      <w:autoSpaceDE w:val="0"/>
      <w:autoSpaceDN w:val="0"/>
      <w:adjustRightInd w:val="0"/>
      <w:spacing w:after="120" w:line="440" w:lineRule="atLeast"/>
      <w:textAlignment w:val="center"/>
    </w:pPr>
    <w:rPr>
      <w:rFonts w:eastAsia="Times New Roman" w:cs="KlinicSlab-Bold"/>
      <w:b/>
      <w:bCs/>
      <w:color w:val="004C97"/>
      <w:sz w:val="40"/>
      <w:szCs w:val="46"/>
    </w:rPr>
  </w:style>
  <w:style w:type="table" w:customStyle="1" w:styleId="CDEmemberinfo">
    <w:name w:val="CDE member info"/>
    <w:basedOn w:val="TableNormal"/>
    <w:uiPriority w:val="99"/>
    <w:rsid w:val="000A4C5D"/>
    <w:rPr>
      <w:rFonts w:ascii="Calibri" w:eastAsia="MS PGothic" w:hAnsi="Calibri" w:cs="Times New Roman"/>
      <w:sz w:val="20"/>
      <w:szCs w:val="20"/>
    </w:rPr>
    <w:tblPr>
      <w:tblInd w:w="144" w:type="dxa"/>
      <w:tblBorders>
        <w:top w:val="single" w:sz="4" w:space="0" w:color="505150"/>
        <w:insideH w:val="single" w:sz="4" w:space="0" w:color="505150"/>
      </w:tblBorders>
    </w:tblPr>
    <w:tblStylePr w:type="firstRow">
      <w:tblPr/>
      <w:tcPr>
        <w:tcBorders>
          <w:top w:val="single" w:sz="4" w:space="0" w:color="505150"/>
          <w:left w:val="nil"/>
          <w:bottom w:val="nil"/>
          <w:right w:val="nil"/>
          <w:insideH w:val="nil"/>
          <w:insideV w:val="nil"/>
          <w:tl2br w:val="nil"/>
          <w:tr2bl w:val="nil"/>
        </w:tcBorders>
      </w:tcPr>
    </w:tblStylePr>
  </w:style>
  <w:style w:type="paragraph" w:customStyle="1" w:styleId="CDEtablebulletsnoindentcopytabletextstyles">
    <w:name w:val="CDE table bullets no indent copy (table text styles)"/>
    <w:basedOn w:val="CDEbullets"/>
    <w:autoRedefine/>
    <w:uiPriority w:val="99"/>
    <w:qFormat/>
    <w:rsid w:val="000A4C5D"/>
    <w:pPr>
      <w:keepNext/>
      <w:keepLines/>
      <w:widowControl/>
      <w:numPr>
        <w:numId w:val="30"/>
      </w:numPr>
      <w:autoSpaceDE/>
      <w:autoSpaceDN/>
      <w:adjustRightInd/>
      <w:spacing w:after="0" w:line="230" w:lineRule="atLeast"/>
      <w:textAlignment w:val="auto"/>
    </w:pPr>
    <w:rPr>
      <w:rFonts w:eastAsiaTheme="minorEastAsia"/>
      <w:szCs w:val="18"/>
      <w:u w:color="000000"/>
    </w:rPr>
  </w:style>
  <w:style w:type="paragraph" w:customStyle="1" w:styleId="CDEsctotalpointsScorecards">
    <w:name w:val="CDE sc total points (Scorecards)"/>
    <w:basedOn w:val="Normal"/>
    <w:uiPriority w:val="99"/>
    <w:qFormat/>
    <w:rsid w:val="00A77DFE"/>
    <w:pPr>
      <w:widowControl w:val="0"/>
      <w:autoSpaceDE w:val="0"/>
      <w:autoSpaceDN w:val="0"/>
      <w:adjustRightInd w:val="0"/>
      <w:spacing w:line="260" w:lineRule="atLeast"/>
      <w:jc w:val="right"/>
      <w:textAlignment w:val="center"/>
    </w:pPr>
    <w:rPr>
      <w:rFonts w:eastAsia="Times New Roman" w:cs="Lasiver-Regular"/>
      <w:b/>
      <w:bCs/>
      <w:caps/>
      <w:sz w:val="22"/>
      <w:szCs w:val="20"/>
    </w:rPr>
  </w:style>
  <w:style w:type="paragraph" w:customStyle="1" w:styleId="CDEscbheadermedium70kcenteredscbigger">
    <w:name w:val="CDE scb header medium 70k centered (sc bigger)"/>
    <w:basedOn w:val="NoParagraphStyle"/>
    <w:autoRedefine/>
    <w:uiPriority w:val="99"/>
    <w:qFormat/>
    <w:rsid w:val="000A4C5D"/>
    <w:pPr>
      <w:suppressAutoHyphens/>
      <w:spacing w:after="90" w:line="230" w:lineRule="atLeast"/>
      <w:ind w:firstLine="8"/>
      <w:jc w:val="center"/>
    </w:pPr>
    <w:rPr>
      <w:rFonts w:ascii="Calibri" w:hAnsi="Calibri" w:cs="Lasiver-Medium"/>
      <w:b/>
      <w:color w:val="808080" w:themeColor="background1" w:themeShade="80"/>
      <w:spacing w:val="-2"/>
      <w:sz w:val="22"/>
      <w:szCs w:val="18"/>
      <w:u w:color="000000"/>
    </w:rPr>
  </w:style>
  <w:style w:type="paragraph" w:customStyle="1" w:styleId="CDEscnamestwolinesScorecards">
    <w:name w:val="CDE sc names two lines (Scorecards)"/>
    <w:basedOn w:val="Normal"/>
    <w:uiPriority w:val="99"/>
    <w:rsid w:val="000A4C5D"/>
    <w:pPr>
      <w:widowControl w:val="0"/>
      <w:tabs>
        <w:tab w:val="right" w:leader="underscore" w:pos="6660"/>
        <w:tab w:val="left" w:pos="6780"/>
        <w:tab w:val="right" w:leader="underscore" w:pos="10900"/>
      </w:tabs>
      <w:autoSpaceDE w:val="0"/>
      <w:autoSpaceDN w:val="0"/>
      <w:adjustRightInd w:val="0"/>
      <w:spacing w:before="60" w:after="180" w:line="248" w:lineRule="auto"/>
      <w:ind w:left="10" w:hanging="10"/>
      <w:textAlignment w:val="center"/>
    </w:pPr>
    <w:rPr>
      <w:rFonts w:ascii="MinionPro-Regular" w:eastAsia="Times New Roman" w:hAnsi="MinionPro-Regular" w:cs="MinionPro-Regular"/>
      <w:color w:val="231F20"/>
      <w:spacing w:val="-26"/>
    </w:rPr>
  </w:style>
  <w:style w:type="character" w:customStyle="1" w:styleId="Heading1Char1">
    <w:name w:val="Heading 1 Char1"/>
    <w:basedOn w:val="DefaultParagraphFont"/>
    <w:uiPriority w:val="9"/>
    <w:rsid w:val="000A4C5D"/>
    <w:rPr>
      <w:rFonts w:asciiTheme="majorHAnsi" w:eastAsiaTheme="majorEastAsia" w:hAnsiTheme="majorHAnsi" w:cstheme="majorBidi"/>
      <w:b/>
      <w:bCs/>
      <w:color w:val="00356B" w:themeColor="accent1" w:themeShade="B5"/>
      <w:sz w:val="32"/>
      <w:szCs w:val="32"/>
    </w:rPr>
  </w:style>
  <w:style w:type="paragraph" w:customStyle="1" w:styleId="CDEscbleftcol10ptmedscbigger">
    <w:name w:val="CDE scb left col 10pt med (sc bigger)"/>
    <w:basedOn w:val="Normal"/>
    <w:autoRedefine/>
    <w:uiPriority w:val="99"/>
    <w:rsid w:val="00595455"/>
    <w:pPr>
      <w:widowControl w:val="0"/>
      <w:autoSpaceDE w:val="0"/>
      <w:autoSpaceDN w:val="0"/>
      <w:adjustRightInd w:val="0"/>
      <w:spacing w:line="230" w:lineRule="atLeast"/>
      <w:textAlignment w:val="center"/>
    </w:pPr>
    <w:rPr>
      <w:rFonts w:eastAsia="Times New Roman" w:cs="Lasiver-Medium"/>
      <w:b/>
      <w:sz w:val="22"/>
      <w:szCs w:val="20"/>
      <w:u w:color="000000"/>
    </w:rPr>
  </w:style>
  <w:style w:type="paragraph" w:customStyle="1" w:styleId="CDEscblue14kslabScorecards">
    <w:name w:val="CDE sc blue 14 kslab (Scorecards)"/>
    <w:basedOn w:val="Normal"/>
    <w:autoRedefine/>
    <w:uiPriority w:val="99"/>
    <w:rsid w:val="00510960"/>
    <w:pPr>
      <w:keepNext/>
      <w:keepLines/>
      <w:widowControl w:val="0"/>
      <w:suppressAutoHyphens/>
      <w:autoSpaceDE w:val="0"/>
      <w:autoSpaceDN w:val="0"/>
      <w:adjustRightInd w:val="0"/>
      <w:spacing w:line="280" w:lineRule="atLeast"/>
      <w:textAlignment w:val="center"/>
    </w:pPr>
    <w:rPr>
      <w:rFonts w:eastAsia="Times New Roman" w:cs="KlinicSlab-Bold"/>
      <w:b/>
      <w:bCs/>
      <w:color w:val="004C97"/>
      <w:position w:val="2"/>
      <w:sz w:val="28"/>
      <w:szCs w:val="28"/>
    </w:rPr>
  </w:style>
  <w:style w:type="character" w:customStyle="1" w:styleId="CDElavreg">
    <w:name w:val="CDE lav reg"/>
    <w:uiPriority w:val="99"/>
    <w:rsid w:val="00DB46D2"/>
    <w:rPr>
      <w:rFonts w:ascii="Lasiver-Regular" w:hAnsi="Lasiver-Regular" w:cs="Lasiver-Regular"/>
    </w:rPr>
  </w:style>
  <w:style w:type="paragraph" w:customStyle="1" w:styleId="CDEstandardsgreytextScorecardsstandards">
    <w:name w:val="CDE standards grey text (Scorecards:standards)"/>
    <w:basedOn w:val="Normal"/>
    <w:autoRedefine/>
    <w:uiPriority w:val="99"/>
    <w:rsid w:val="00BB121B"/>
    <w:pPr>
      <w:keepLines/>
      <w:suppressAutoHyphens/>
      <w:spacing w:after="90" w:line="230" w:lineRule="atLeast"/>
      <w:ind w:firstLine="14"/>
    </w:pPr>
    <w:rPr>
      <w:rFonts w:eastAsia="Times New Roman" w:cs="Lasiver-Regular"/>
      <w:sz w:val="20"/>
      <w:szCs w:val="18"/>
      <w:u w:color="000000"/>
    </w:rPr>
  </w:style>
  <w:style w:type="paragraph" w:customStyle="1" w:styleId="CDEstandardslistScorecardsstandards">
    <w:name w:val="CDE standards list (Scorecards:standards)"/>
    <w:basedOn w:val="Normal"/>
    <w:autoRedefine/>
    <w:uiPriority w:val="99"/>
    <w:qFormat/>
    <w:rsid w:val="00DB46D2"/>
    <w:pPr>
      <w:suppressAutoHyphens/>
      <w:spacing w:after="43" w:line="230" w:lineRule="atLeast"/>
    </w:pPr>
    <w:rPr>
      <w:rFonts w:ascii="Lasiver-Regular" w:eastAsia="Times New Roman" w:hAnsi="Lasiver-Regular" w:cs="Lasiver-Regular"/>
      <w:sz w:val="18"/>
      <w:szCs w:val="18"/>
      <w:u w:color="000000"/>
    </w:rPr>
  </w:style>
  <w:style w:type="character" w:customStyle="1" w:styleId="DefaultChar">
    <w:name w:val="Default Char"/>
    <w:uiPriority w:val="99"/>
    <w:rsid w:val="00DB46D2"/>
    <w:rPr>
      <w:rFonts w:ascii="Times New Roman" w:hAnsi="Times New Roman" w:cs="Times New Roman"/>
      <w:color w:val="000000"/>
      <w:w w:val="100"/>
    </w:rPr>
  </w:style>
  <w:style w:type="paragraph" w:customStyle="1" w:styleId="CDEbodytextbeforebulletsbulletsvarious">
    <w:name w:val="CDE body text before bullets (bullets various)"/>
    <w:basedOn w:val="CDEBodytext"/>
    <w:autoRedefine/>
    <w:uiPriority w:val="99"/>
    <w:qFormat/>
    <w:rsid w:val="00733D18"/>
    <w:pPr>
      <w:spacing w:after="90"/>
    </w:pPr>
    <w:rPr>
      <w:color w:val="808080"/>
    </w:rPr>
  </w:style>
  <w:style w:type="character" w:customStyle="1" w:styleId="CDEhyperlink">
    <w:name w:val="CDE hyperlink"/>
    <w:uiPriority w:val="99"/>
    <w:qFormat/>
    <w:rsid w:val="00733D18"/>
    <w:rPr>
      <w:rFonts w:ascii="Calibri" w:hAnsi="Calibri" w:cs="Lasiver-RegularItalic"/>
      <w:b w:val="0"/>
      <w:i/>
      <w:iCs/>
      <w:color w:val="004C97"/>
      <w:sz w:val="20"/>
    </w:rPr>
  </w:style>
  <w:style w:type="paragraph" w:customStyle="1" w:styleId="CDEscpointssubsScorecards">
    <w:name w:val="CDE sc points subs (Scorecards)"/>
    <w:basedOn w:val="Normal"/>
    <w:autoRedefine/>
    <w:uiPriority w:val="99"/>
    <w:qFormat/>
    <w:rsid w:val="00733D18"/>
    <w:pPr>
      <w:spacing w:line="260" w:lineRule="atLeast"/>
      <w:jc w:val="right"/>
    </w:pPr>
    <w:rPr>
      <w:rFonts w:eastAsia="Times New Roman" w:cs="Lasiver-Medium"/>
      <w:b/>
      <w:bCs/>
      <w:sz w:val="22"/>
      <w:szCs w:val="20"/>
    </w:rPr>
  </w:style>
  <w:style w:type="paragraph" w:customStyle="1" w:styleId="CDEscbold12forsubs10kScorecards">
    <w:name w:val="CDE sc bold 12 for subs 10k (Scorecards)"/>
    <w:basedOn w:val="Normal"/>
    <w:uiPriority w:val="99"/>
    <w:qFormat/>
    <w:rsid w:val="00733D18"/>
    <w:pPr>
      <w:spacing w:line="230" w:lineRule="atLeast"/>
    </w:pPr>
    <w:rPr>
      <w:rFonts w:eastAsia="Times New Roman" w:cs="Lasiver-Medium"/>
      <w:b/>
      <w:szCs w:val="20"/>
      <w:u w:color="000000"/>
    </w:rPr>
  </w:style>
  <w:style w:type="paragraph" w:customStyle="1" w:styleId="CDEFootnote">
    <w:name w:val="CDE Footnote"/>
    <w:basedOn w:val="Normal"/>
    <w:autoRedefine/>
    <w:uiPriority w:val="99"/>
    <w:qFormat/>
    <w:rsid w:val="00733D18"/>
    <w:pPr>
      <w:widowControl w:val="0"/>
      <w:suppressAutoHyphens/>
      <w:autoSpaceDE w:val="0"/>
      <w:autoSpaceDN w:val="0"/>
      <w:adjustRightInd w:val="0"/>
      <w:spacing w:after="90" w:line="230" w:lineRule="atLeast"/>
      <w:ind w:firstLine="8"/>
      <w:textAlignment w:val="center"/>
    </w:pPr>
    <w:rPr>
      <w:rFonts w:ascii="Lasiver-Regular" w:eastAsia="Times New Roman" w:hAnsi="Lasiver-Regular" w:cs="Lasiver-Regular"/>
      <w:sz w:val="16"/>
      <w:szCs w:val="16"/>
      <w:u w:color="000000"/>
    </w:rPr>
  </w:style>
  <w:style w:type="paragraph" w:customStyle="1" w:styleId="CDErevisedline">
    <w:name w:val="CDE revised line"/>
    <w:basedOn w:val="Normal"/>
    <w:uiPriority w:val="99"/>
    <w:rsid w:val="00BB121B"/>
    <w:pPr>
      <w:suppressAutoHyphens/>
      <w:spacing w:after="270" w:line="320" w:lineRule="atLeast"/>
      <w:jc w:val="right"/>
    </w:pPr>
    <w:rPr>
      <w:rFonts w:eastAsia="Times New Roman" w:cs="Lasiver-Regular"/>
      <w:color w:val="808080"/>
      <w:sz w:val="14"/>
      <w:szCs w:val="19"/>
    </w:rPr>
  </w:style>
  <w:style w:type="table" w:customStyle="1" w:styleId="CDEstandards">
    <w:name w:val="CDE standards"/>
    <w:basedOn w:val="TableNormal"/>
    <w:uiPriority w:val="99"/>
    <w:rsid w:val="00BB121B"/>
    <w:pPr>
      <w:keepLines/>
    </w:pPr>
    <w:rPr>
      <w:rFonts w:ascii="Calibri" w:eastAsia="MS PGothic"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cPr>
      <w:shd w:val="clear" w:color="auto" w:fill="auto"/>
    </w:tcPr>
    <w:tblStylePr w:type="firstRow">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2F2F2" w:themeFill="background1" w:themeFillShade="F2"/>
      </w:tcPr>
    </w:tblStylePr>
  </w:style>
  <w:style w:type="paragraph" w:customStyle="1" w:styleId="CDEstandardslightbluebluetextScorecardsstandards">
    <w:name w:val="CDE standards light blue blue text (Scorecards:standards)"/>
    <w:basedOn w:val="CDEtabletextboldmediumtabletextstyles"/>
    <w:uiPriority w:val="99"/>
    <w:rsid w:val="00BB121B"/>
    <w:pPr>
      <w:suppressAutoHyphens w:val="0"/>
      <w:ind w:firstLine="0"/>
    </w:pPr>
    <w:rPr>
      <w:color w:val="004C97"/>
    </w:rPr>
  </w:style>
  <w:style w:type="paragraph" w:customStyle="1" w:styleId="CDEHeading4lessspace">
    <w:name w:val="CDE Heading 4 less space"/>
    <w:basedOn w:val="Normal"/>
    <w:next w:val="Normal"/>
    <w:autoRedefine/>
    <w:uiPriority w:val="99"/>
    <w:qFormat/>
    <w:rsid w:val="00125EEF"/>
    <w:pPr>
      <w:keepNext/>
      <w:spacing w:before="270" w:after="180" w:line="200" w:lineRule="atLeast"/>
    </w:pPr>
    <w:rPr>
      <w:rFonts w:ascii="Lasiver-Bold" w:eastAsia="Times New Roman" w:hAnsi="Lasiver-Bold" w:cs="Lasiver-Bold"/>
      <w:b/>
      <w:bCs/>
      <w:caps/>
      <w:sz w:val="20"/>
      <w:szCs w:val="20"/>
    </w:rPr>
  </w:style>
  <w:style w:type="table" w:customStyle="1" w:styleId="Style1">
    <w:name w:val="Style1"/>
    <w:basedOn w:val="TableNormal"/>
    <w:uiPriority w:val="99"/>
    <w:rsid w:val="0012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EIndicatortabletextstyles">
    <w:name w:val="CDE Indicator (table text styles)"/>
    <w:basedOn w:val="Normal"/>
    <w:uiPriority w:val="99"/>
    <w:rsid w:val="00AE0C88"/>
    <w:pPr>
      <w:spacing w:after="90"/>
    </w:pPr>
    <w:rPr>
      <w:rFonts w:eastAsia="Times New Roman" w:cs="KlinicSlab-Bold"/>
      <w:b/>
      <w:bCs/>
      <w:caps/>
      <w:color w:val="004C97"/>
      <w:sz w:val="28"/>
      <w:szCs w:val="20"/>
      <w:u w:color="000000"/>
    </w:rPr>
  </w:style>
  <w:style w:type="table" w:styleId="LightList-Accent1">
    <w:name w:val="Light List Accent 1"/>
    <w:aliases w:val="CDE Rubrics"/>
    <w:basedOn w:val="TableNormal"/>
    <w:uiPriority w:val="61"/>
    <w:rsid w:val="00A77DFE"/>
    <w:rPr>
      <w:rFonts w:ascii="Lasiver" w:eastAsia="MS PGothic" w:hAnsi="Lasiver"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5" w:type="dxa"/>
        <w:left w:w="115" w:type="dxa"/>
        <w:bottom w:w="115" w:type="dxa"/>
        <w:right w:w="115" w:type="dxa"/>
      </w:tblCellMar>
    </w:tblPr>
    <w:tcPr>
      <w:shd w:val="clear" w:color="auto" w:fill="auto"/>
      <w:vAlign w:val="center"/>
    </w:tcPr>
    <w:tblStylePr w:type="firstRow">
      <w:pPr>
        <w:spacing w:before="0" w:after="0" w:line="240" w:lineRule="auto"/>
      </w:pPr>
      <w:rPr>
        <w:rFonts w:ascii="Lasiver Medium" w:hAnsi="Lasiver Medium"/>
        <w:b w:val="0"/>
        <w:bCs/>
        <w:i w:val="0"/>
        <w:color w:val="80808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B7DBFF"/>
      </w:tcPr>
    </w:tblStylePr>
    <w:tblStylePr w:type="lastRow">
      <w:pPr>
        <w:spacing w:before="0" w:after="0" w:line="240" w:lineRule="auto"/>
      </w:pPr>
      <w:rPr>
        <w:b/>
        <w:bCs/>
      </w:rPr>
      <w:tblPr/>
      <w:tcPr>
        <w:tcBorders>
          <w:top w:val="double" w:sz="6" w:space="0" w:color="004C97"/>
          <w:left w:val="single" w:sz="8" w:space="0" w:color="004C97"/>
          <w:bottom w:val="single" w:sz="8" w:space="0" w:color="004C97"/>
          <w:right w:val="single" w:sz="8" w:space="0" w:color="004C97"/>
        </w:tcBorders>
        <w:shd w:val="clear" w:color="auto" w:fill="auto"/>
      </w:tcPr>
    </w:tblStylePr>
    <w:tblStylePr w:type="firstCol">
      <w:rPr>
        <w:b/>
        <w:bCs/>
      </w:rPr>
      <w:tblPr/>
      <w:tcPr>
        <w:tcBorders>
          <w:top w:val="nil"/>
          <w:left w:val="nil"/>
          <w:bottom w:val="nil"/>
          <w:right w:val="nil"/>
          <w:insideH w:val="nil"/>
          <w:insideV w:val="nil"/>
          <w:tl2br w:val="nil"/>
          <w:tr2bl w:val="nil"/>
        </w:tcBorders>
        <w:shd w:val="clear" w:color="auto" w:fill="auto"/>
      </w:tcPr>
    </w:tblStylePr>
    <w:tblStylePr w:type="lastCol">
      <w:rPr>
        <w:b/>
        <w:bCs/>
      </w:rPr>
    </w:tblStylePr>
    <w:tblStylePr w:type="band1Vert">
      <w:tblPr/>
      <w:tcPr>
        <w:tcBorders>
          <w:top w:val="single" w:sz="8" w:space="0" w:color="004C97"/>
          <w:left w:val="single" w:sz="8" w:space="0" w:color="004C97"/>
          <w:bottom w:val="single" w:sz="8" w:space="0" w:color="004C97"/>
          <w:right w:val="single" w:sz="8" w:space="0" w:color="004C97"/>
        </w:tcBorders>
      </w:tcPr>
    </w:tblStylePr>
    <w:tblStylePr w:type="band1Horz">
      <w:tblPr/>
      <w:tcPr>
        <w:tcBorders>
          <w:top w:val="single" w:sz="8" w:space="0" w:color="004C97"/>
          <w:left w:val="single" w:sz="8" w:space="0" w:color="004C97"/>
          <w:bottom w:val="single" w:sz="8" w:space="0" w:color="004C97"/>
          <w:right w:val="single" w:sz="8" w:space="0" w:color="004C97"/>
        </w:tcBorders>
      </w:tcPr>
    </w:tblStylePr>
  </w:style>
  <w:style w:type="character" w:styleId="IntenseReference">
    <w:name w:val="Intense Reference"/>
    <w:basedOn w:val="DefaultParagraphFont"/>
    <w:uiPriority w:val="32"/>
    <w:qFormat/>
    <w:rsid w:val="00A77DFE"/>
    <w:rPr>
      <w:b/>
      <w:bCs/>
      <w:smallCaps/>
      <w:color w:val="DA291C" w:themeColor="accent2"/>
      <w:spacing w:val="5"/>
      <w:u w:val="single"/>
    </w:rPr>
  </w:style>
  <w:style w:type="paragraph" w:customStyle="1" w:styleId="CDENormal">
    <w:name w:val="CDE Normal"/>
    <w:basedOn w:val="NoParagraphStyle"/>
    <w:uiPriority w:val="99"/>
    <w:rsid w:val="005565D2"/>
    <w:pPr>
      <w:spacing w:after="4" w:line="255" w:lineRule="auto"/>
      <w:ind w:firstLine="8"/>
    </w:pPr>
    <w:rPr>
      <w:rFonts w:ascii="Helvetica" w:hAnsi="Helvetica" w:cs="Helvetica"/>
    </w:rPr>
  </w:style>
  <w:style w:type="paragraph" w:customStyle="1" w:styleId="CDEscpointsScorecards">
    <w:name w:val="CDE sc points (Scorecards)"/>
    <w:basedOn w:val="Normal"/>
    <w:autoRedefine/>
    <w:uiPriority w:val="99"/>
    <w:qFormat/>
    <w:rsid w:val="005565D2"/>
    <w:pPr>
      <w:widowControl w:val="0"/>
      <w:autoSpaceDE w:val="0"/>
      <w:autoSpaceDN w:val="0"/>
      <w:adjustRightInd w:val="0"/>
      <w:spacing w:line="260" w:lineRule="atLeast"/>
      <w:jc w:val="right"/>
      <w:textAlignment w:val="center"/>
    </w:pPr>
    <w:rPr>
      <w:rFonts w:ascii="Lasiver-Regular" w:eastAsia="Times New Roman" w:hAnsi="Lasiver-Regular" w:cs="Lasiver-Regular"/>
      <w:b/>
      <w:bCs/>
      <w:sz w:val="20"/>
      <w:szCs w:val="20"/>
    </w:rPr>
  </w:style>
  <w:style w:type="paragraph" w:customStyle="1" w:styleId="CDEscpointsin14ptScorecards">
    <w:name w:val="CDE sc points in 14pt (Scorecards)"/>
    <w:basedOn w:val="CDEScorecardtitleScorecards"/>
    <w:uiPriority w:val="99"/>
    <w:rsid w:val="005565D2"/>
    <w:pPr>
      <w:widowControl/>
      <w:autoSpaceDE/>
      <w:autoSpaceDN/>
      <w:adjustRightInd/>
      <w:spacing w:after="450" w:line="280" w:lineRule="atLeast"/>
      <w:textAlignment w:val="auto"/>
    </w:pPr>
    <w:rPr>
      <w:rFonts w:cs="KlinicSlab-Medium"/>
      <w:b w:val="0"/>
      <w:sz w:val="28"/>
      <w:szCs w:val="28"/>
    </w:rPr>
  </w:style>
  <w:style w:type="character" w:customStyle="1" w:styleId="CDEitalics">
    <w:name w:val="CDE italics"/>
    <w:uiPriority w:val="99"/>
    <w:rsid w:val="005565D2"/>
    <w:rPr>
      <w:rFonts w:ascii="Calibri" w:hAnsi="Calibri" w:cs="Lasiver-RegularItalic"/>
      <w:b/>
      <w:i/>
      <w:iCs/>
      <w:color w:val="808080" w:themeColor="background1" w:themeShade="80"/>
      <w:sz w:val="20"/>
      <w:szCs w:val="18"/>
    </w:rPr>
  </w:style>
  <w:style w:type="table" w:styleId="LightShading">
    <w:name w:val="Light Shading"/>
    <w:aliases w:val="CDE Table big list"/>
    <w:basedOn w:val="TableNormal"/>
    <w:uiPriority w:val="60"/>
    <w:rsid w:val="005565D2"/>
    <w:rPr>
      <w:rFonts w:ascii="Calibri" w:eastAsia="MS PGothic" w:hAnsi="Calibri" w:cs="Times New Roman"/>
      <w:color w:val="808080"/>
      <w:sz w:val="20"/>
      <w:szCs w:val="20"/>
    </w:rPr>
    <w:tblPr>
      <w:tblStyleRowBandSize w:val="1"/>
      <w:tblStyleColBandSize w:val="1"/>
      <w:tblBorders>
        <w:top w:val="single" w:sz="4" w:space="0" w:color="505150"/>
        <w:left w:val="single" w:sz="4" w:space="0" w:color="505150"/>
        <w:bottom w:val="single" w:sz="4" w:space="0" w:color="505150"/>
        <w:right w:val="single" w:sz="4" w:space="0" w:color="505150"/>
        <w:insideH w:val="single" w:sz="4" w:space="0" w:color="505150"/>
        <w:insideV w:val="single" w:sz="4" w:space="0" w:color="505150"/>
      </w:tblBorders>
    </w:tblPr>
    <w:tcPr>
      <w:shd w:val="clear" w:color="auto" w:fill="auto"/>
      <w:tcMar>
        <w:top w:w="115" w:type="dxa"/>
        <w:left w:w="115" w:type="dxa"/>
        <w:bottom w:w="115" w:type="dxa"/>
        <w:right w:w="115" w:type="dxa"/>
      </w:tcMar>
      <w:vAlign w:val="center"/>
    </w:tcPr>
    <w:tblStylePr w:type="firstRow">
      <w:pPr>
        <w:spacing w:before="0" w:after="0" w:line="240" w:lineRule="auto"/>
      </w:pPr>
      <w:rPr>
        <w:b/>
        <w:bCs/>
      </w:rPr>
    </w:tblStylePr>
    <w:tblStylePr w:type="la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cPr>
    </w:tblStylePr>
    <w:tblStylePr w:type="band1Horz">
      <w:tblPr/>
      <w:tcPr>
        <w:tcBorders>
          <w:left w:val="nil"/>
          <w:right w:val="nil"/>
          <w:insideH w:val="nil"/>
          <w:insideV w:val="nil"/>
        </w:tcBorders>
        <w:shd w:val="clear" w:color="auto" w:fill="A6D2FF"/>
      </w:tcPr>
    </w:tblStylePr>
  </w:style>
  <w:style w:type="table" w:styleId="LightShading-Accent1">
    <w:name w:val="Light Shading Accent 1"/>
    <w:basedOn w:val="TableNormal"/>
    <w:uiPriority w:val="60"/>
    <w:rsid w:val="005565D2"/>
    <w:rPr>
      <w:rFonts w:ascii="Calibri" w:eastAsia="MS PGothic" w:hAnsi="Calibri" w:cs="Times New Roman"/>
      <w:color w:val="003871"/>
      <w:sz w:val="20"/>
      <w:szCs w:val="20"/>
    </w:rPr>
    <w:tblPr>
      <w:tblStyleRowBandSize w:val="1"/>
      <w:tblStyleColBandSize w:val="1"/>
      <w:tblBorders>
        <w:top w:val="single" w:sz="8" w:space="0" w:color="004C97"/>
        <w:bottom w:val="single" w:sz="8" w:space="0" w:color="004C97"/>
      </w:tblBorders>
    </w:tblPr>
    <w:tblStylePr w:type="fir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la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cPr>
    </w:tblStylePr>
    <w:tblStylePr w:type="band1Horz">
      <w:tblPr/>
      <w:tcPr>
        <w:tcBorders>
          <w:left w:val="nil"/>
          <w:right w:val="nil"/>
          <w:insideH w:val="nil"/>
          <w:insideV w:val="nil"/>
        </w:tcBorders>
        <w:shd w:val="clear" w:color="auto" w:fill="A6D2FF"/>
      </w:tcPr>
    </w:tblStylePr>
  </w:style>
  <w:style w:type="table" w:styleId="LightList">
    <w:name w:val="Light List"/>
    <w:basedOn w:val="TableNormal"/>
    <w:uiPriority w:val="61"/>
    <w:rsid w:val="005565D2"/>
    <w:rPr>
      <w:rFonts w:ascii="Calibri" w:eastAsia="MS PGothic" w:hAnsi="Calibri" w:cs="Times New Roman"/>
      <w:sz w:val="20"/>
      <w:szCs w:val="20"/>
    </w:rPr>
    <w:tblPr>
      <w:tblStyleRowBandSize w:val="1"/>
      <w:tblStyleColBandSize w:val="1"/>
      <w:tblBorders>
        <w:top w:val="single" w:sz="8" w:space="0" w:color="004C97"/>
        <w:left w:val="single" w:sz="8" w:space="0" w:color="004C97"/>
        <w:bottom w:val="single" w:sz="8" w:space="0" w:color="004C97"/>
        <w:right w:val="single" w:sz="8" w:space="0" w:color="004C97"/>
      </w:tblBorders>
    </w:tblPr>
    <w:tblStylePr w:type="firstRow">
      <w:pPr>
        <w:spacing w:before="0" w:after="0" w:line="240" w:lineRule="auto"/>
      </w:pPr>
      <w:rPr>
        <w:b/>
        <w:bCs/>
        <w:color w:val="FFFFFF"/>
      </w:rPr>
      <w:tblPr/>
      <w:tcPr>
        <w:shd w:val="clear" w:color="auto" w:fill="004C97"/>
      </w:tcPr>
    </w:tblStylePr>
    <w:tblStylePr w:type="lastRow">
      <w:pPr>
        <w:spacing w:before="0" w:after="0" w:line="240" w:lineRule="auto"/>
      </w:pPr>
      <w:rPr>
        <w:b/>
        <w:bCs/>
      </w:rPr>
      <w:tblPr/>
      <w:tcPr>
        <w:tcBorders>
          <w:top w:val="double" w:sz="6" w:space="0" w:color="004C97"/>
          <w:left w:val="single" w:sz="8" w:space="0" w:color="004C97"/>
          <w:bottom w:val="single" w:sz="8" w:space="0" w:color="004C97"/>
          <w:right w:val="single" w:sz="8" w:space="0" w:color="004C97"/>
        </w:tcBorders>
      </w:tcPr>
    </w:tblStylePr>
    <w:tblStylePr w:type="firstCol">
      <w:rPr>
        <w:b/>
        <w:bCs/>
      </w:rPr>
    </w:tblStylePr>
    <w:tblStylePr w:type="lastCol">
      <w:rPr>
        <w:b/>
        <w:bCs/>
      </w:rPr>
    </w:tblStylePr>
    <w:tblStylePr w:type="band1Vert">
      <w:tblPr/>
      <w:tcPr>
        <w:tcBorders>
          <w:top w:val="single" w:sz="8" w:space="0" w:color="004C97"/>
          <w:left w:val="single" w:sz="8" w:space="0" w:color="004C97"/>
          <w:bottom w:val="single" w:sz="8" w:space="0" w:color="004C97"/>
          <w:right w:val="single" w:sz="8" w:space="0" w:color="004C97"/>
        </w:tcBorders>
      </w:tcPr>
    </w:tblStylePr>
    <w:tblStylePr w:type="band1Horz">
      <w:tblPr/>
      <w:tcPr>
        <w:tcBorders>
          <w:top w:val="single" w:sz="8" w:space="0" w:color="004C97"/>
          <w:left w:val="single" w:sz="8" w:space="0" w:color="004C97"/>
          <w:bottom w:val="single" w:sz="8" w:space="0" w:color="004C97"/>
          <w:right w:val="single" w:sz="8" w:space="0" w:color="004C97"/>
        </w:tcBorders>
      </w:tcPr>
    </w:tblStylePr>
  </w:style>
  <w:style w:type="paragraph" w:customStyle="1" w:styleId="tabletextboldmediumtabletextstyles">
    <w:name w:val="table text bold (medium) (table text styles)"/>
    <w:basedOn w:val="Normal"/>
    <w:uiPriority w:val="99"/>
    <w:rsid w:val="005565D2"/>
    <w:pPr>
      <w:suppressAutoHyphens/>
      <w:spacing w:after="90" w:line="230" w:lineRule="atLeast"/>
    </w:pPr>
    <w:rPr>
      <w:rFonts w:ascii="Lasiver-Medium" w:eastAsia="Times New Roman" w:hAnsi="Lasiver-Medium" w:cs="Lasiver-Medium"/>
      <w:color w:val="231F20"/>
      <w:sz w:val="18"/>
      <w:szCs w:val="18"/>
      <w:u w:color="000000"/>
    </w:rPr>
  </w:style>
  <w:style w:type="paragraph" w:customStyle="1" w:styleId="cdestandardslightbluebluetextScorecardsstandards0">
    <w:name w:val="cde standards light blue blue text (Scorecards:standards)"/>
    <w:basedOn w:val="tabletextboldmediumtabletextstyles"/>
    <w:autoRedefine/>
    <w:uiPriority w:val="99"/>
    <w:rsid w:val="005565D2"/>
    <w:rPr>
      <w:color w:val="1F497D" w:themeColor="text2"/>
    </w:rPr>
  </w:style>
  <w:style w:type="paragraph" w:customStyle="1" w:styleId="CDEImportantNote">
    <w:name w:val="CDE Important Note"/>
    <w:basedOn w:val="CDENormal"/>
    <w:uiPriority w:val="99"/>
    <w:rsid w:val="005565D2"/>
    <w:pPr>
      <w:spacing w:after="120" w:line="300" w:lineRule="atLeast"/>
      <w:ind w:left="10" w:hanging="10"/>
    </w:pPr>
    <w:rPr>
      <w:rFonts w:ascii="KlinicSlab-Medium" w:hAnsi="KlinicSlab-Medium" w:cs="KlinicSlab-Medium"/>
      <w:caps/>
      <w:color w:val="231F20"/>
    </w:rPr>
  </w:style>
  <w:style w:type="paragraph" w:customStyle="1" w:styleId="CDEsubheadbluecaps">
    <w:name w:val="CDE subhead blue caps"/>
    <w:basedOn w:val="CDEHeading2"/>
    <w:uiPriority w:val="99"/>
    <w:rsid w:val="005565D2"/>
    <w:pPr>
      <w:spacing w:before="720" w:after="90"/>
    </w:pPr>
    <w:rPr>
      <w:rFonts w:ascii="KlinicSlab-Bold" w:hAnsi="KlinicSlab-Bold"/>
      <w:caps/>
      <w:sz w:val="28"/>
      <w:szCs w:val="28"/>
    </w:rPr>
  </w:style>
  <w:style w:type="paragraph" w:customStyle="1" w:styleId="CDEbulletscopy">
    <w:name w:val="CDE bullets copy"/>
    <w:basedOn w:val="CDEBodytext"/>
    <w:uiPriority w:val="99"/>
    <w:rsid w:val="005565D2"/>
    <w:pPr>
      <w:tabs>
        <w:tab w:val="left" w:pos="540"/>
      </w:tabs>
      <w:spacing w:after="90"/>
      <w:ind w:left="270" w:hanging="270"/>
    </w:pPr>
    <w:rPr>
      <w:rFonts w:ascii="Lasiver-Regular" w:hAnsi="Lasiver-Regular"/>
      <w:color w:val="231F20"/>
      <w:sz w:val="19"/>
    </w:rPr>
  </w:style>
  <w:style w:type="paragraph" w:customStyle="1" w:styleId="CDEHeading1">
    <w:name w:val="CDE Heading 1"/>
    <w:basedOn w:val="CDENormal"/>
    <w:next w:val="CDENormal"/>
    <w:uiPriority w:val="99"/>
    <w:rsid w:val="005565D2"/>
    <w:pPr>
      <w:keepNext/>
      <w:keepLines/>
      <w:suppressAutoHyphens/>
      <w:spacing w:after="0" w:line="560" w:lineRule="atLeast"/>
      <w:ind w:firstLine="0"/>
    </w:pPr>
    <w:rPr>
      <w:rFonts w:ascii="KlinicSlab-Medium" w:hAnsi="KlinicSlab-Medium" w:cs="KlinicSlab-Medium"/>
      <w:color w:val="004C97"/>
      <w:sz w:val="54"/>
      <w:szCs w:val="54"/>
    </w:rPr>
  </w:style>
  <w:style w:type="paragraph" w:customStyle="1" w:styleId="CDEtitle">
    <w:name w:val="CDE title"/>
    <w:basedOn w:val="CDEHeading1"/>
    <w:uiPriority w:val="99"/>
    <w:rsid w:val="005565D2"/>
    <w:pPr>
      <w:spacing w:after="450" w:line="600" w:lineRule="atLeast"/>
    </w:pPr>
    <w:rPr>
      <w:color w:val="FFFFFF"/>
      <w:sz w:val="70"/>
      <w:szCs w:val="70"/>
    </w:rPr>
  </w:style>
  <w:style w:type="paragraph" w:customStyle="1" w:styleId="CDEscPointsheadScorecards">
    <w:name w:val="CDE sc Points head (Scorecards)"/>
    <w:basedOn w:val="BasicParagraph"/>
    <w:uiPriority w:val="99"/>
    <w:rsid w:val="005565D2"/>
    <w:pPr>
      <w:suppressAutoHyphens w:val="0"/>
      <w:spacing w:after="0" w:line="260" w:lineRule="atLeast"/>
      <w:jc w:val="center"/>
    </w:pPr>
    <w:rPr>
      <w:rFonts w:ascii="MinionPro-Regular" w:eastAsia="Times New Roman" w:hAnsi="MinionPro-Regular" w:cs="MinionPro-Regular"/>
      <w:b/>
      <w:bCs/>
      <w:color w:val="231F20"/>
      <w:sz w:val="20"/>
      <w:szCs w:val="20"/>
    </w:rPr>
  </w:style>
  <w:style w:type="character" w:customStyle="1" w:styleId="italics">
    <w:name w:val="italics"/>
    <w:uiPriority w:val="99"/>
    <w:rsid w:val="005565D2"/>
    <w:rPr>
      <w:rFonts w:ascii="Lasiver-RegularItalic" w:hAnsi="Lasiver-RegularItalic" w:cs="Lasiver-RegularItalic"/>
      <w:i/>
      <w:iCs/>
      <w:sz w:val="18"/>
      <w:szCs w:val="18"/>
    </w:rPr>
  </w:style>
  <w:style w:type="character" w:customStyle="1" w:styleId="CDEnobreak">
    <w:name w:val="CDE no break"/>
    <w:uiPriority w:val="99"/>
    <w:rsid w:val="005565D2"/>
  </w:style>
  <w:style w:type="character" w:customStyle="1" w:styleId="CDEbullet">
    <w:name w:val="CDE bullet"/>
    <w:uiPriority w:val="99"/>
    <w:rsid w:val="005565D2"/>
    <w:rPr>
      <w:sz w:val="24"/>
      <w:szCs w:val="24"/>
    </w:rPr>
  </w:style>
  <w:style w:type="character" w:customStyle="1" w:styleId="CDEIndicator">
    <w:name w:val="CDE Indicator"/>
    <w:uiPriority w:val="99"/>
    <w:rsid w:val="006F04D3"/>
    <w:rPr>
      <w:rFonts w:ascii="Calibri" w:hAnsi="Calibri" w:cs="KlinicSlab-Bold"/>
      <w:b/>
      <w:bCs/>
      <w:i w:val="0"/>
      <w:caps/>
      <w:color w:val="004C97"/>
      <w:sz w:val="24"/>
      <w:szCs w:val="24"/>
    </w:rPr>
  </w:style>
  <w:style w:type="character" w:customStyle="1" w:styleId="CDEboldcharacterstyle">
    <w:name w:val="CDE bold character style"/>
    <w:uiPriority w:val="99"/>
    <w:rsid w:val="005565D2"/>
    <w:rPr>
      <w:b/>
      <w:bCs/>
      <w:w w:val="100"/>
    </w:rPr>
  </w:style>
  <w:style w:type="paragraph" w:customStyle="1" w:styleId="CDEBodytextindent1875125spaceafter">
    <w:name w:val="CDE Body text indent .1875 .125 space after"/>
    <w:basedOn w:val="Normal"/>
    <w:autoRedefine/>
    <w:uiPriority w:val="99"/>
    <w:rsid w:val="0029031C"/>
    <w:pPr>
      <w:widowControl w:val="0"/>
      <w:suppressAutoHyphens/>
      <w:autoSpaceDE w:val="0"/>
      <w:autoSpaceDN w:val="0"/>
      <w:adjustRightInd w:val="0"/>
      <w:spacing w:after="180" w:line="320" w:lineRule="atLeast"/>
      <w:ind w:left="360"/>
      <w:textAlignment w:val="center"/>
    </w:pPr>
    <w:rPr>
      <w:rFonts w:ascii="Lasiver-Regular" w:eastAsia="Times New Roman" w:hAnsi="Lasiver-Regular" w:cs="Lasiver-Regular"/>
      <w:sz w:val="19"/>
      <w:szCs w:val="19"/>
    </w:rPr>
  </w:style>
  <w:style w:type="paragraph" w:customStyle="1" w:styleId="CDEhead5subslessspace">
    <w:name w:val="CDE head 5 subs less space"/>
    <w:basedOn w:val="CDEheading5subpoints"/>
    <w:uiPriority w:val="99"/>
    <w:rsid w:val="0029031C"/>
    <w:pPr>
      <w:suppressAutoHyphens w:val="0"/>
      <w:spacing w:before="270" w:line="210" w:lineRule="atLeast"/>
      <w:ind w:left="270" w:firstLine="8"/>
    </w:pPr>
    <w:rPr>
      <w:rFonts w:ascii="Lasiver-Medium" w:hAnsi="Lasiver-Medium"/>
      <w:color w:val="231F20"/>
      <w:sz w:val="20"/>
    </w:rPr>
  </w:style>
  <w:style w:type="character" w:customStyle="1" w:styleId="CDEcapbold">
    <w:name w:val="CDE cap bold"/>
    <w:uiPriority w:val="99"/>
    <w:rsid w:val="0029031C"/>
    <w:rPr>
      <w:rFonts w:ascii="Calibri" w:hAnsi="Calibri" w:cs="Lasiver-Bold"/>
      <w:b/>
      <w:bCs/>
      <w:i w:val="0"/>
      <w:caps/>
      <w:color w:val="808080" w:themeColor="background1" w:themeShade="80"/>
    </w:rPr>
  </w:style>
  <w:style w:type="character" w:customStyle="1" w:styleId="CDEHyperlink0">
    <w:name w:val="CDE Hyperlink"/>
    <w:uiPriority w:val="99"/>
    <w:rsid w:val="0029031C"/>
    <w:rPr>
      <w:rFonts w:ascii="Calibri" w:hAnsi="Calibri" w:cs="Lasiver-RegularItalic"/>
      <w:b w:val="0"/>
      <w:i/>
      <w:iCs/>
      <w:color w:val="004C97"/>
      <w:u w:val="none"/>
    </w:rPr>
  </w:style>
  <w:style w:type="paragraph" w:customStyle="1" w:styleId="CDEmachinerylisttabletextstyles">
    <w:name w:val="CDE machinery list (table text styles)"/>
    <w:basedOn w:val="Normal"/>
    <w:autoRedefine/>
    <w:uiPriority w:val="99"/>
    <w:rsid w:val="0029031C"/>
    <w:pPr>
      <w:keepLines/>
      <w:widowControl w:val="0"/>
      <w:suppressAutoHyphens/>
      <w:autoSpaceDE w:val="0"/>
      <w:autoSpaceDN w:val="0"/>
      <w:adjustRightInd w:val="0"/>
      <w:spacing w:before="120" w:line="230" w:lineRule="atLeast"/>
      <w:ind w:left="532" w:hanging="446"/>
      <w:textAlignment w:val="center"/>
    </w:pPr>
    <w:rPr>
      <w:rFonts w:ascii="Lasiver-Regular" w:eastAsia="Times New Roman" w:hAnsi="Lasiver-Regular" w:cs="Lasiver-Regular"/>
      <w:sz w:val="18"/>
      <w:szCs w:val="18"/>
      <w:u w:color="000000"/>
    </w:rPr>
  </w:style>
  <w:style w:type="paragraph" w:customStyle="1" w:styleId="CDEscpointsScorecards0">
    <w:name w:val="CDEsc points (Scorecards)"/>
    <w:basedOn w:val="Normal"/>
    <w:autoRedefine/>
    <w:uiPriority w:val="99"/>
    <w:qFormat/>
    <w:rsid w:val="0029031C"/>
    <w:pPr>
      <w:spacing w:line="260" w:lineRule="atLeast"/>
      <w:jc w:val="right"/>
    </w:pPr>
    <w:rPr>
      <w:rFonts w:ascii="Lasiver" w:eastAsia="Times New Roman" w:hAnsi="Lasiver" w:cs="Lasiver-Regular"/>
      <w:b/>
      <w:bCs/>
      <w:caps/>
      <w:sz w:val="20"/>
      <w:szCs w:val="20"/>
    </w:rPr>
  </w:style>
  <w:style w:type="paragraph" w:customStyle="1" w:styleId="CDEheadertextblue">
    <w:name w:val="CDE header text blue"/>
    <w:basedOn w:val="CDEtabletexttabletextstyles"/>
    <w:autoRedefine/>
    <w:qFormat/>
    <w:rsid w:val="0029031C"/>
    <w:pPr>
      <w:widowControl/>
      <w:autoSpaceDE/>
      <w:autoSpaceDN/>
      <w:adjustRightInd/>
      <w:ind w:firstLine="0"/>
      <w:jc w:val="center"/>
      <w:textAlignment w:val="auto"/>
    </w:pPr>
    <w:rPr>
      <w:rFonts w:eastAsia="Times New Roman"/>
      <w:color w:val="004C97" w:themeColor="text1"/>
      <w:szCs w:val="20"/>
    </w:rPr>
  </w:style>
  <w:style w:type="paragraph" w:customStyle="1" w:styleId="CDEtabletext">
    <w:name w:val="CDE table text"/>
    <w:basedOn w:val="Normal"/>
    <w:uiPriority w:val="99"/>
    <w:rsid w:val="0029031C"/>
    <w:pPr>
      <w:widowControl w:val="0"/>
      <w:autoSpaceDE w:val="0"/>
      <w:autoSpaceDN w:val="0"/>
      <w:adjustRightInd w:val="0"/>
      <w:spacing w:line="240" w:lineRule="atLeast"/>
      <w:textAlignment w:val="center"/>
    </w:pPr>
    <w:rPr>
      <w:rFonts w:ascii="MinionPro-Regular" w:eastAsia="Times New Roman" w:hAnsi="MinionPro-Regular" w:cs="MinionPro-Regular"/>
      <w:color w:val="000000"/>
      <w:sz w:val="20"/>
      <w:szCs w:val="20"/>
    </w:rPr>
  </w:style>
  <w:style w:type="paragraph" w:customStyle="1" w:styleId="tinynumbered">
    <w:name w:val="tiny numbered"/>
    <w:basedOn w:val="CDEtabletexttabletextstyles"/>
    <w:qFormat/>
    <w:rsid w:val="008F2E1D"/>
    <w:pPr>
      <w:numPr>
        <w:numId w:val="37"/>
      </w:numPr>
      <w:tabs>
        <w:tab w:val="left" w:pos="360"/>
      </w:tabs>
      <w:ind w:left="734"/>
    </w:pPr>
    <w:rPr>
      <w:sz w:val="14"/>
      <w:szCs w:val="14"/>
    </w:rPr>
  </w:style>
  <w:style w:type="character" w:customStyle="1" w:styleId="capbold">
    <w:name w:val="cap bold"/>
    <w:uiPriority w:val="99"/>
    <w:rsid w:val="00510960"/>
    <w:rPr>
      <w:rFonts w:ascii="Lasiver-Bold" w:hAnsi="Lasiver-Bold" w:cs="Lasiver-Bold"/>
      <w:b/>
      <w:bCs/>
      <w:caps/>
    </w:rPr>
  </w:style>
  <w:style w:type="paragraph" w:customStyle="1" w:styleId="CDErubricpoints">
    <w:name w:val="CDE rubric points"/>
    <w:basedOn w:val="Normal"/>
    <w:qFormat/>
    <w:rsid w:val="00510960"/>
    <w:pPr>
      <w:keepNext/>
      <w:keepLines/>
      <w:suppressAutoHyphens/>
      <w:spacing w:after="450" w:line="280" w:lineRule="atLeast"/>
    </w:pPr>
    <w:rPr>
      <w:rFonts w:eastAsia="Times New Roman" w:cs="KlinicSlab-Medium"/>
      <w:bCs/>
      <w:color w:val="004C97"/>
      <w:position w:val="2"/>
      <w:sz w:val="28"/>
      <w:szCs w:val="28"/>
    </w:rPr>
  </w:style>
  <w:style w:type="paragraph" w:customStyle="1" w:styleId="CDEbullet3bulletsvarious">
    <w:name w:val="CDE bullet 3 (bullets various)"/>
    <w:basedOn w:val="CDEbullets2bulletsvarious"/>
    <w:autoRedefine/>
    <w:uiPriority w:val="99"/>
    <w:rsid w:val="00F30949"/>
    <w:pPr>
      <w:numPr>
        <w:numId w:val="38"/>
      </w:numPr>
      <w:tabs>
        <w:tab w:val="left" w:pos="540"/>
      </w:tabs>
      <w:suppressAutoHyphens w:val="0"/>
    </w:pPr>
    <w:rPr>
      <w:rFonts w:ascii="Lasiver-Regular" w:hAnsi="Lasiver-Regular"/>
      <w:sz w:val="19"/>
    </w:rPr>
  </w:style>
  <w:style w:type="character" w:customStyle="1" w:styleId="CDEcharacterstylebodytext">
    <w:name w:val="CDE character style body text"/>
    <w:uiPriority w:val="99"/>
    <w:rsid w:val="00F30949"/>
    <w:rPr>
      <w:rFonts w:ascii="Lasiver-Regular" w:hAnsi="Lasiver-Regular" w:cs="Lasiver-Regular"/>
      <w:color w:val="808080" w:themeColor="background1" w:themeShade="80"/>
      <w:sz w:val="19"/>
      <w:szCs w:val="19"/>
    </w:rPr>
  </w:style>
  <w:style w:type="character" w:customStyle="1" w:styleId="CDEItalicbodytext">
    <w:name w:val="CDE Italic body text"/>
    <w:uiPriority w:val="1"/>
    <w:qFormat/>
    <w:rsid w:val="00F30949"/>
    <w:rPr>
      <w:rFonts w:ascii="Lasiver" w:hAnsi="Lasiver"/>
      <w:b w:val="0"/>
      <w:i/>
      <w:color w:val="808080"/>
    </w:rPr>
  </w:style>
  <w:style w:type="character" w:customStyle="1" w:styleId="CDEbodytextital">
    <w:name w:val="CDE body text ital"/>
    <w:uiPriority w:val="99"/>
    <w:qFormat/>
    <w:rsid w:val="00F30949"/>
    <w:rPr>
      <w:rFonts w:ascii="Lasiver" w:hAnsi="Lasiver"/>
      <w:b w:val="0"/>
      <w:i/>
      <w:iCs/>
      <w:color w:val="808080"/>
    </w:rPr>
  </w:style>
  <w:style w:type="character" w:customStyle="1" w:styleId="CDEIndicatorzshouldntneed">
    <w:name w:val="CDE Indicator (zshouldnt need)"/>
    <w:uiPriority w:val="99"/>
    <w:rsid w:val="00F30949"/>
    <w:rPr>
      <w:rFonts w:ascii="Calibri" w:hAnsi="Calibri" w:cs="KlinicSlab-Bold"/>
      <w:b w:val="0"/>
      <w:bCs/>
      <w:i w:val="0"/>
      <w:caps/>
      <w:color w:val="004C97"/>
      <w:sz w:val="24"/>
      <w:szCs w:val="24"/>
    </w:rPr>
  </w:style>
  <w:style w:type="character" w:customStyle="1" w:styleId="CDEDefaultChar">
    <w:name w:val="CDE Default Char"/>
    <w:uiPriority w:val="99"/>
    <w:rsid w:val="00F30949"/>
    <w:rPr>
      <w:rFonts w:ascii="Helvetica" w:hAnsi="Helvetica" w:cs="Helvetica"/>
      <w:color w:val="000000"/>
      <w:w w:val="100"/>
    </w:rPr>
  </w:style>
  <w:style w:type="paragraph" w:customStyle="1" w:styleId="CDESubhead">
    <w:name w:val="CDE Subhead"/>
    <w:basedOn w:val="Normal"/>
    <w:uiPriority w:val="99"/>
    <w:rsid w:val="00000F3E"/>
    <w:pPr>
      <w:keepNext/>
      <w:keepLines/>
      <w:widowControl w:val="0"/>
      <w:suppressAutoHyphens/>
      <w:autoSpaceDE w:val="0"/>
      <w:autoSpaceDN w:val="0"/>
      <w:adjustRightInd w:val="0"/>
      <w:spacing w:before="720" w:after="180" w:line="360" w:lineRule="atLeast"/>
      <w:textAlignment w:val="center"/>
    </w:pPr>
    <w:rPr>
      <w:rFonts w:ascii="KlinicSlab-Bold" w:eastAsia="Times New Roman" w:hAnsi="KlinicSlab-Bold" w:cs="KlinicSlab-Bold"/>
      <w:b/>
      <w:bCs/>
      <w:color w:val="004C97"/>
      <w:sz w:val="36"/>
      <w:szCs w:val="36"/>
    </w:rPr>
  </w:style>
  <w:style w:type="paragraph" w:customStyle="1" w:styleId="CDEIndicatorshouldntneedbcingrepetc">
    <w:name w:val="CDE Indicator (shouldnt need bc in grep etc)"/>
    <w:basedOn w:val="Normal"/>
    <w:uiPriority w:val="99"/>
    <w:rsid w:val="00000F3E"/>
    <w:pPr>
      <w:widowControl w:val="0"/>
      <w:autoSpaceDE w:val="0"/>
      <w:autoSpaceDN w:val="0"/>
      <w:adjustRightInd w:val="0"/>
      <w:spacing w:after="90" w:line="255" w:lineRule="auto"/>
      <w:ind w:firstLine="8"/>
      <w:textAlignment w:val="center"/>
    </w:pPr>
    <w:rPr>
      <w:rFonts w:ascii="KlinicSlab-Bold" w:eastAsia="Times New Roman" w:hAnsi="KlinicSlab-Bold" w:cs="KlinicSlab-Bold"/>
      <w:b/>
      <w:bCs/>
      <w:caps/>
      <w:color w:val="004C97"/>
      <w:u w:color="000000"/>
    </w:rPr>
  </w:style>
  <w:style w:type="paragraph" w:customStyle="1" w:styleId="CDEDHindentedtabletext">
    <w:name w:val="CDE DH indented table text"/>
    <w:basedOn w:val="CDEBodytext"/>
    <w:autoRedefine/>
    <w:qFormat/>
    <w:rsid w:val="00000F3E"/>
    <w:pPr>
      <w:widowControl/>
      <w:autoSpaceDE/>
      <w:autoSpaceDN/>
      <w:adjustRightInd/>
      <w:ind w:left="288" w:firstLine="0"/>
      <w:textAlignment w:val="auto"/>
    </w:pPr>
    <w:rPr>
      <w:rFonts w:ascii="Lasiver-Regular" w:hAnsi="Lasiver-Regular"/>
      <w:color w:val="808080"/>
      <w:sz w:val="18"/>
      <w:szCs w:val="18"/>
    </w:rPr>
  </w:style>
  <w:style w:type="paragraph" w:customStyle="1" w:styleId="CDEScorecardtitle">
    <w:name w:val="CDE Scorecard title"/>
    <w:basedOn w:val="Normal"/>
    <w:uiPriority w:val="99"/>
    <w:rsid w:val="00000F3E"/>
    <w:pPr>
      <w:keepNext/>
      <w:keepLines/>
      <w:widowControl w:val="0"/>
      <w:suppressAutoHyphens/>
      <w:autoSpaceDE w:val="0"/>
      <w:autoSpaceDN w:val="0"/>
      <w:adjustRightInd w:val="0"/>
      <w:spacing w:after="450" w:line="440" w:lineRule="atLeast"/>
      <w:textAlignment w:val="center"/>
    </w:pPr>
    <w:rPr>
      <w:rFonts w:ascii="KlinicSlab-Bold" w:eastAsia="Times New Roman" w:hAnsi="KlinicSlab-Bold" w:cs="KlinicSlab-Bold"/>
      <w:b/>
      <w:bCs/>
      <w:color w:val="004C97"/>
      <w:sz w:val="46"/>
      <w:szCs w:val="46"/>
    </w:rPr>
  </w:style>
  <w:style w:type="paragraph" w:customStyle="1" w:styleId="CDErevisedtext">
    <w:name w:val="CDE revised text"/>
    <w:basedOn w:val="CDEBodytext"/>
    <w:autoRedefine/>
    <w:qFormat/>
    <w:rsid w:val="00000F3E"/>
    <w:pPr>
      <w:jc w:val="right"/>
    </w:pPr>
    <w:rPr>
      <w:rFonts w:ascii="Lasiver-Regular" w:hAnsi="Lasiver-Regular"/>
      <w:sz w:val="14"/>
      <w:szCs w:val="14"/>
    </w:rPr>
  </w:style>
  <w:style w:type="paragraph" w:customStyle="1" w:styleId="CDEheading5bluebold12pt">
    <w:name w:val="CDE heading 5 blue bold 12 pt"/>
    <w:basedOn w:val="CDEHeading4"/>
    <w:uiPriority w:val="99"/>
    <w:rsid w:val="0052092C"/>
    <w:pPr>
      <w:spacing w:before="360" w:after="100" w:afterAutospacing="1"/>
      <w:ind w:firstLine="0"/>
    </w:pPr>
    <w:rPr>
      <w:caps w:val="0"/>
      <w:color w:val="004C97"/>
      <w:szCs w:val="24"/>
    </w:rPr>
  </w:style>
  <w:style w:type="paragraph" w:customStyle="1" w:styleId="CDEsubheadredcaps0">
    <w:name w:val="CDE subhead red caps"/>
    <w:basedOn w:val="Normal"/>
    <w:uiPriority w:val="99"/>
    <w:rsid w:val="0052092C"/>
    <w:pPr>
      <w:keepNext/>
      <w:keepLines/>
      <w:widowControl w:val="0"/>
      <w:suppressAutoHyphens/>
      <w:autoSpaceDE w:val="0"/>
      <w:autoSpaceDN w:val="0"/>
      <w:adjustRightInd w:val="0"/>
      <w:spacing w:before="540" w:after="180" w:line="400" w:lineRule="atLeast"/>
      <w:textAlignment w:val="center"/>
    </w:pPr>
    <w:rPr>
      <w:rFonts w:ascii="KlinicSlab-Bold" w:eastAsia="Times New Roman" w:hAnsi="KlinicSlab-Bold" w:cs="KlinicSlab-Bold"/>
      <w:b/>
      <w:bCs/>
      <w:caps/>
      <w:color w:val="DA291C"/>
      <w:sz w:val="26"/>
      <w:szCs w:val="26"/>
    </w:rPr>
  </w:style>
  <w:style w:type="paragraph" w:customStyle="1" w:styleId="CDEBodytextitalics">
    <w:name w:val="CDE Body text italics"/>
    <w:basedOn w:val="CDEBodytext"/>
    <w:uiPriority w:val="99"/>
    <w:rsid w:val="0052092C"/>
    <w:rPr>
      <w:rFonts w:ascii="Lasiver-RegularItalic" w:hAnsi="Lasiver-RegularItalic" w:cs="Lasiver-RegularItalic"/>
      <w:i/>
      <w:iCs/>
      <w:sz w:val="19"/>
    </w:rPr>
  </w:style>
  <w:style w:type="paragraph" w:customStyle="1" w:styleId="CDEsc14ptheadabovetitleScorecards">
    <w:name w:val="CDE sc 14 pt head above title (Scorecards)"/>
    <w:basedOn w:val="CDEScorecardtitleScorecards"/>
    <w:uiPriority w:val="99"/>
    <w:rsid w:val="006F04D3"/>
    <w:pPr>
      <w:widowControl/>
      <w:autoSpaceDE/>
      <w:autoSpaceDN/>
      <w:adjustRightInd/>
      <w:spacing w:after="0" w:line="280" w:lineRule="atLeast"/>
      <w:textAlignment w:val="auto"/>
    </w:pPr>
    <w:rPr>
      <w:rFonts w:ascii="KlinicSlab-Medium" w:hAnsi="KlinicSlab-Medium" w:cs="KlinicSlab-Medium"/>
      <w:position w:val="2"/>
      <w:sz w:val="28"/>
      <w:szCs w:val="28"/>
    </w:rPr>
  </w:style>
  <w:style w:type="paragraph" w:customStyle="1" w:styleId="CDEtotalpoints">
    <w:name w:val="CDE total points"/>
    <w:basedOn w:val="CDEScorecardtitleScorecards"/>
    <w:autoRedefine/>
    <w:uiPriority w:val="99"/>
    <w:qFormat/>
    <w:rsid w:val="006F04D3"/>
    <w:pPr>
      <w:widowControl/>
      <w:autoSpaceDE/>
      <w:autoSpaceDN/>
      <w:adjustRightInd/>
      <w:spacing w:after="720"/>
      <w:textAlignment w:val="auto"/>
    </w:pPr>
    <w:rPr>
      <w:rFonts w:ascii="KlinicSlab-Bold" w:hAnsi="KlinicSlab-Bold"/>
      <w:sz w:val="36"/>
    </w:rPr>
  </w:style>
  <w:style w:type="paragraph" w:customStyle="1" w:styleId="CDEsctitlepoints">
    <w:name w:val="CDE sc title points"/>
    <w:basedOn w:val="Normal"/>
    <w:autoRedefine/>
    <w:uiPriority w:val="99"/>
    <w:rsid w:val="006F04D3"/>
    <w:pPr>
      <w:keepNext/>
      <w:keepLines/>
      <w:suppressAutoHyphens/>
      <w:spacing w:after="480" w:line="280" w:lineRule="atLeast"/>
    </w:pPr>
    <w:rPr>
      <w:rFonts w:ascii="KlinicSlab-Medium" w:eastAsia="Times New Roman" w:hAnsi="KlinicSlab-Medium" w:cs="KlinicSlab-Medium"/>
      <w:b/>
      <w:bCs/>
      <w:color w:val="004C97"/>
      <w:position w:val="2"/>
      <w:sz w:val="32"/>
      <w:szCs w:val="28"/>
    </w:rPr>
  </w:style>
  <w:style w:type="paragraph" w:customStyle="1" w:styleId="CDEtabletext85medtotabletextstyles">
    <w:name w:val="CDE table text 8.5 med to : (table text styles)"/>
    <w:basedOn w:val="Normal"/>
    <w:autoRedefine/>
    <w:uiPriority w:val="99"/>
    <w:rsid w:val="006F04D3"/>
    <w:pPr>
      <w:widowControl w:val="0"/>
      <w:suppressAutoHyphens/>
      <w:autoSpaceDE w:val="0"/>
      <w:autoSpaceDN w:val="0"/>
      <w:adjustRightInd w:val="0"/>
      <w:spacing w:after="90" w:line="200" w:lineRule="atLeast"/>
      <w:ind w:firstLine="8"/>
      <w:textAlignment w:val="center"/>
    </w:pPr>
    <w:rPr>
      <w:rFonts w:ascii="Lasiver-Regular" w:eastAsia="Times New Roman" w:hAnsi="Lasiver-Regular" w:cs="Lasiver-Regular"/>
      <w:sz w:val="17"/>
      <w:szCs w:val="17"/>
      <w:u w:color="000000"/>
    </w:rPr>
  </w:style>
  <w:style w:type="paragraph" w:customStyle="1" w:styleId="CDEheading4lessspace0">
    <w:name w:val="CDE heading 4 less space"/>
    <w:basedOn w:val="CDEHeading4"/>
    <w:autoRedefine/>
    <w:uiPriority w:val="99"/>
    <w:rsid w:val="00CE11B7"/>
    <w:pPr>
      <w:widowControl/>
      <w:suppressAutoHyphens w:val="0"/>
      <w:autoSpaceDE/>
      <w:autoSpaceDN/>
      <w:adjustRightInd/>
      <w:spacing w:before="180"/>
      <w:ind w:firstLine="0"/>
      <w:textAlignment w:val="auto"/>
    </w:pPr>
    <w:rPr>
      <w:rFonts w:ascii="Lasiver-Bold" w:hAnsi="Lasiver-Bold"/>
      <w:sz w:val="20"/>
    </w:rPr>
  </w:style>
  <w:style w:type="paragraph" w:customStyle="1" w:styleId="CDEcontinued">
    <w:name w:val="CDE continued"/>
    <w:basedOn w:val="Normal"/>
    <w:uiPriority w:val="99"/>
    <w:rsid w:val="00CE11B7"/>
    <w:pPr>
      <w:widowControl w:val="0"/>
      <w:autoSpaceDE w:val="0"/>
      <w:autoSpaceDN w:val="0"/>
      <w:adjustRightInd w:val="0"/>
      <w:spacing w:line="288" w:lineRule="auto"/>
      <w:textAlignment w:val="center"/>
    </w:pPr>
    <w:rPr>
      <w:rFonts w:ascii="Lasiver-RegularItalic" w:eastAsia="Times New Roman" w:hAnsi="Lasiver-RegularItalic" w:cs="Lasiver-RegularItalic"/>
      <w:i/>
      <w:iCs/>
      <w:color w:val="004C97"/>
      <w:sz w:val="18"/>
      <w:szCs w:val="18"/>
      <w:u w:color="000000"/>
    </w:rPr>
  </w:style>
  <w:style w:type="paragraph" w:customStyle="1" w:styleId="CDEtabletextwithboxes">
    <w:name w:val="CDE table text with boxes"/>
    <w:basedOn w:val="CDEtabletexttabletextstyles"/>
    <w:qFormat/>
    <w:rsid w:val="00CE11B7"/>
    <w:pPr>
      <w:widowControl/>
      <w:numPr>
        <w:numId w:val="41"/>
      </w:numPr>
      <w:tabs>
        <w:tab w:val="left" w:pos="540"/>
        <w:tab w:val="left" w:pos="1120"/>
      </w:tabs>
      <w:autoSpaceDE/>
      <w:autoSpaceDN/>
      <w:adjustRightInd/>
      <w:spacing w:after="43"/>
      <w:ind w:left="360"/>
      <w:textAlignment w:val="auto"/>
    </w:pPr>
    <w:rPr>
      <w:rFonts w:ascii="Lasiver-Regular" w:eastAsia="Times New Roman" w:hAnsi="Lasiver-Regular"/>
      <w:sz w:val="18"/>
    </w:rPr>
  </w:style>
  <w:style w:type="paragraph" w:customStyle="1" w:styleId="CDETabletextboxesleaderdots">
    <w:name w:val="CDE Table text boxes leader dots"/>
    <w:basedOn w:val="CDEtabletextwithboxes"/>
    <w:autoRedefine/>
    <w:qFormat/>
    <w:rsid w:val="00CE11B7"/>
    <w:pPr>
      <w:tabs>
        <w:tab w:val="clear" w:pos="1120"/>
        <w:tab w:val="right" w:leader="dot" w:pos="2880"/>
      </w:tabs>
    </w:pPr>
  </w:style>
  <w:style w:type="paragraph" w:customStyle="1" w:styleId="CDEtexturetabletextstyles">
    <w:name w:val="CDE texture (table text styles)"/>
    <w:basedOn w:val="CDEtabletexttabletextstyles"/>
    <w:autoRedefine/>
    <w:uiPriority w:val="99"/>
    <w:rsid w:val="000E41AF"/>
    <w:pPr>
      <w:suppressAutoHyphens w:val="0"/>
      <w:spacing w:after="43" w:line="220" w:lineRule="atLeast"/>
      <w:ind w:firstLine="0"/>
    </w:pPr>
    <w:rPr>
      <w:rFonts w:ascii="Lasiver-Bold" w:eastAsia="Times New Roman" w:hAnsi="Lasiver-Bold" w:cs="Lasiver-Bold"/>
      <w:b/>
      <w:bCs/>
      <w:sz w:val="18"/>
    </w:rPr>
  </w:style>
  <w:style w:type="paragraph" w:customStyle="1" w:styleId="CDEHeading3">
    <w:name w:val="CDE Heading 3"/>
    <w:basedOn w:val="CDENormal"/>
    <w:next w:val="CDENormal"/>
    <w:uiPriority w:val="99"/>
    <w:rsid w:val="000E41AF"/>
    <w:pPr>
      <w:keepNext/>
      <w:spacing w:before="120" w:after="120" w:line="360" w:lineRule="atLeast"/>
      <w:ind w:firstLine="0"/>
    </w:pPr>
    <w:rPr>
      <w:rFonts w:ascii="Lasiver-Regular" w:hAnsi="Lasiver-Regular" w:cs="Lasiver-Regular"/>
      <w:color w:val="004C97"/>
    </w:rPr>
  </w:style>
  <w:style w:type="paragraph" w:customStyle="1" w:styleId="CDESectionTitle">
    <w:name w:val="CDE Section Title"/>
    <w:basedOn w:val="Normal"/>
    <w:uiPriority w:val="99"/>
    <w:rsid w:val="00D1290B"/>
    <w:pPr>
      <w:keepNext/>
      <w:keepLines/>
      <w:widowControl w:val="0"/>
      <w:suppressAutoHyphens/>
      <w:autoSpaceDE w:val="0"/>
      <w:autoSpaceDN w:val="0"/>
      <w:adjustRightInd w:val="0"/>
      <w:spacing w:before="720" w:after="180" w:line="400" w:lineRule="atLeast"/>
      <w:textAlignment w:val="center"/>
    </w:pPr>
    <w:rPr>
      <w:rFonts w:ascii="KlinicSlab-Bold" w:eastAsia="Times New Roman" w:hAnsi="KlinicSlab-Bold" w:cs="KlinicSlab-Bold"/>
      <w:b/>
      <w:bCs/>
      <w:caps/>
      <w:color w:val="004C97"/>
      <w:spacing w:val="4"/>
      <w:sz w:val="40"/>
      <w:szCs w:val="40"/>
    </w:rPr>
  </w:style>
  <w:style w:type="paragraph" w:customStyle="1" w:styleId="CDEbullets2">
    <w:name w:val="CDE bullets 2"/>
    <w:basedOn w:val="CDEbullets"/>
    <w:autoRedefine/>
    <w:uiPriority w:val="99"/>
    <w:rsid w:val="00D1290B"/>
    <w:pPr>
      <w:numPr>
        <w:numId w:val="42"/>
      </w:numPr>
    </w:pPr>
    <w:rPr>
      <w:rFonts w:ascii="Lasiver-Regular" w:hAnsi="Lasiver-Regular"/>
      <w:sz w:val="19"/>
    </w:rPr>
  </w:style>
  <w:style w:type="paragraph" w:customStyle="1" w:styleId="CDEtabletextmedtotabletextstyles">
    <w:name w:val="CDE table text med to . (table text styles)"/>
    <w:basedOn w:val="CDENormal"/>
    <w:autoRedefine/>
    <w:uiPriority w:val="99"/>
    <w:rsid w:val="00D1290B"/>
    <w:pPr>
      <w:suppressAutoHyphens/>
      <w:spacing w:after="90" w:line="230" w:lineRule="atLeast"/>
    </w:pPr>
    <w:rPr>
      <w:rFonts w:ascii="Lasiver-Regular" w:hAnsi="Lasiver-Regular" w:cs="Lasiver-Regular"/>
      <w:color w:val="808080" w:themeColor="background1" w:themeShade="80"/>
      <w:sz w:val="18"/>
      <w:szCs w:val="18"/>
      <w:u w:color="000000"/>
    </w:rPr>
  </w:style>
  <w:style w:type="paragraph" w:styleId="ListParagraph">
    <w:name w:val="List Paragraph"/>
    <w:basedOn w:val="Normal"/>
    <w:uiPriority w:val="34"/>
    <w:qFormat/>
    <w:rsid w:val="00683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FFA CDE Handbooks">
  <a:themeElements>
    <a:clrScheme name="FFA CDE Handbooks">
      <a:dk1>
        <a:srgbClr val="004C97"/>
      </a:dk1>
      <a:lt1>
        <a:sysClr val="window" lastClr="FFFFFF"/>
      </a:lt1>
      <a:dk2>
        <a:srgbClr val="1F497D"/>
      </a:dk2>
      <a:lt2>
        <a:srgbClr val="EEECE1"/>
      </a:lt2>
      <a:accent1>
        <a:srgbClr val="004C97"/>
      </a:accent1>
      <a:accent2>
        <a:srgbClr val="DA291C"/>
      </a:accent2>
      <a:accent3>
        <a:srgbClr val="D9EEF3"/>
      </a:accent3>
      <a:accent4>
        <a:srgbClr val="505150"/>
      </a:accent4>
      <a:accent5>
        <a:srgbClr val="505150"/>
      </a:accent5>
      <a:accent6>
        <a:srgbClr val="505150"/>
      </a:accent6>
      <a:hlink>
        <a:srgbClr val="004C97"/>
      </a:hlink>
      <a:folHlink>
        <a:srgbClr val="004C9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FA_x0020_Doc_x0020_Tags xmlns="b6d52ec0-87bc-4946-b445-d8b0fda8d901" xsi:nil="true"/>
    <j73cd933905b4519a729240915b69801 xmlns="9bc5b47b-ac0d-40d3-8b46-83133f5aa4b9">
      <Terms xmlns="http://schemas.microsoft.com/office/infopath/2007/PartnerControls"/>
    </j73cd933905b4519a729240915b69801>
    <j8775799762640b392c3a9eb4bef840f xmlns="9bc5b47b-ac0d-40d3-8b46-83133f5aa4b9">
      <Terms xmlns="http://schemas.microsoft.com/office/infopath/2007/PartnerControls"/>
    </j8775799762640b392c3a9eb4bef840f>
    <PublishingExpirationDate xmlns="http://schemas.microsoft.com/sharepoint/v3" xsi:nil="true"/>
    <PublishingStartDate xmlns="http://schemas.microsoft.com/sharepoint/v3" xsi:nil="true"/>
    <TaxCatchAll xmlns="b6d52ec0-87bc-4946-b445-d8b0fda8d901"/>
    <_dlc_DocId xmlns="b6d52ec0-87bc-4946-b445-d8b0fda8d901">AN4R3U435VRR-8-4230</_dlc_DocId>
    <_dlc_DocIdUrl xmlns="b6d52ec0-87bc-4946-b445-d8b0fda8d901">
      <Url>https://www.ffa.org/_layouts/15/DocIdRedir.aspx?ID=AN4R3U435VRR-8-4230</Url>
      <Description>AN4R3U435VRR-8-4230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DEDC90E2FE04428E837FFF5BDE3A98" ma:contentTypeVersion="20" ma:contentTypeDescription="Create a new document." ma:contentTypeScope="" ma:versionID="ff15ec4c44383d5e3b3c3dc49a54f2d2">
  <xsd:schema xmlns:xsd="http://www.w3.org/2001/XMLSchema" xmlns:xs="http://www.w3.org/2001/XMLSchema" xmlns:p="http://schemas.microsoft.com/office/2006/metadata/properties" xmlns:ns1="http://schemas.microsoft.com/sharepoint/v3" xmlns:ns2="9bc5b47b-ac0d-40d3-8b46-83133f5aa4b9" xmlns:ns3="b6d52ec0-87bc-4946-b445-d8b0fda8d901" targetNamespace="http://schemas.microsoft.com/office/2006/metadata/properties" ma:root="true" ma:fieldsID="74c1cecb23d55e9f8d5a92bb510a3fe3" ns1:_="" ns2:_="" ns3:_="">
    <xsd:import namespace="http://schemas.microsoft.com/sharepoint/v3"/>
    <xsd:import namespace="9bc5b47b-ac0d-40d3-8b46-83133f5aa4b9"/>
    <xsd:import namespace="b6d52ec0-87bc-4946-b445-d8b0fda8d901"/>
    <xsd:element name="properties">
      <xsd:complexType>
        <xsd:sequence>
          <xsd:element name="documentManagement">
            <xsd:complexType>
              <xsd:all>
                <xsd:element ref="ns3:FFA_x0020_Doc_x0020_Tags" minOccurs="0"/>
                <xsd:element ref="ns3:_dlc_DocId" minOccurs="0"/>
                <xsd:element ref="ns3:_dlc_DocIdUrl" minOccurs="0"/>
                <xsd:element ref="ns3:_dlc_DocIdPersistId" minOccurs="0"/>
                <xsd:element ref="ns1:PublishingStartDate" minOccurs="0"/>
                <xsd:element ref="ns1:PublishingExpirationDate" minOccurs="0"/>
                <xsd:element ref="ns2:j8775799762640b392c3a9eb4bef840f" minOccurs="0"/>
                <xsd:element ref="ns3:TaxCatchAll" minOccurs="0"/>
                <xsd:element ref="ns2:j73cd933905b4519a729240915b698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b47b-ac0d-40d3-8b46-83133f5aa4b9" elementFormDefault="qualified">
    <xsd:import namespace="http://schemas.microsoft.com/office/2006/documentManagement/types"/>
    <xsd:import namespace="http://schemas.microsoft.com/office/infopath/2007/PartnerControls"/>
    <xsd:element name="j8775799762640b392c3a9eb4bef840f" ma:index="12" nillable="true" ma:taxonomy="true" ma:internalName="j8775799762640b392c3a9eb4bef840f" ma:taxonomyFieldName="Managed_x0020_Metadata_x0020_Test" ma:displayName="FFA Department" ma:readOnly="false" ma:default="" ma:fieldId="{38775799-7626-40b3-92c3-a9eb4bef840f}" ma:taxonomyMulti="true" ma:sspId="55671149-fea6-473b-b7d2-969e537a5471" ma:termSetId="8ed8c9ea-7052-4c1d-a4d7-b9c10bffea6f" ma:anchorId="00000000-0000-0000-0000-000000000000" ma:open="false" ma:isKeyword="false">
      <xsd:complexType>
        <xsd:sequence>
          <xsd:element ref="pc:Terms" minOccurs="0" maxOccurs="1"/>
        </xsd:sequence>
      </xsd:complexType>
    </xsd:element>
    <xsd:element name="j73cd933905b4519a729240915b69801" ma:index="14" nillable="true" ma:taxonomy="true" ma:internalName="j73cd933905b4519a729240915b69801" ma:taxonomyFieldName="FFA_x0020_Page_x0020_Location" ma:displayName="FFA Page Location" ma:readOnly="false" ma:default="" ma:fieldId="{373cd933-905b-4519-a729-240915b69801}" ma:taxonomyMulti="true" ma:sspId="55671149-fea6-473b-b7d2-969e537a5471" ma:termSetId="39abbe26-dbb7-4f33-9f66-075b7701ae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d52ec0-87bc-4946-b445-d8b0fda8d901" elementFormDefault="qualified">
    <xsd:import namespace="http://schemas.microsoft.com/office/2006/documentManagement/types"/>
    <xsd:import namespace="http://schemas.microsoft.com/office/infopath/2007/PartnerControls"/>
    <xsd:element name="FFA_x0020_Doc_x0020_Tags" ma:index="3" nillable="true" ma:displayName="FFA Doc Tags" ma:indexed="true" ma:internalName="FFA_x0020_Doc_x0020_Tags">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2cb21bfa-76d8-41e4-834b-bfb3210c0f80}" ma:internalName="TaxCatchAll" ma:showField="CatchAllData" ma:web="b6d52ec0-87bc-4946-b445-d8b0fda8d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0469-3573-40DE-8529-966E62C407B5}">
  <ds:schemaRefs>
    <ds:schemaRef ds:uri="http://schemas.microsoft.com/office/2006/metadata/properties"/>
    <ds:schemaRef ds:uri="http://schemas.microsoft.com/office/infopath/2007/PartnerControls"/>
    <ds:schemaRef ds:uri="b6d52ec0-87bc-4946-b445-d8b0fda8d901"/>
    <ds:schemaRef ds:uri="9bc5b47b-ac0d-40d3-8b46-83133f5aa4b9"/>
    <ds:schemaRef ds:uri="http://schemas.microsoft.com/sharepoint/v3"/>
  </ds:schemaRefs>
</ds:datastoreItem>
</file>

<file path=customXml/itemProps2.xml><?xml version="1.0" encoding="utf-8"?>
<ds:datastoreItem xmlns:ds="http://schemas.openxmlformats.org/officeDocument/2006/customXml" ds:itemID="{A9DCD2B2-9047-4888-985F-4CAEEBCB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c5b47b-ac0d-40d3-8b46-83133f5aa4b9"/>
    <ds:schemaRef ds:uri="b6d52ec0-87bc-4946-b445-d8b0fda8d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4F4B0-E8FA-4002-A3BF-F360BF837092}">
  <ds:schemaRefs>
    <ds:schemaRef ds:uri="http://schemas.microsoft.com/sharepoint/events"/>
  </ds:schemaRefs>
</ds:datastoreItem>
</file>

<file path=customXml/itemProps4.xml><?xml version="1.0" encoding="utf-8"?>
<ds:datastoreItem xmlns:ds="http://schemas.openxmlformats.org/officeDocument/2006/customXml" ds:itemID="{00A1B99E-BF5A-455F-B22B-FC28106F11F4}">
  <ds:schemaRefs>
    <ds:schemaRef ds:uri="http://schemas.microsoft.com/sharepoint/v3/contenttype/forms"/>
  </ds:schemaRefs>
</ds:datastoreItem>
</file>

<file path=customXml/itemProps5.xml><?xml version="1.0" encoding="utf-8"?>
<ds:datastoreItem xmlns:ds="http://schemas.openxmlformats.org/officeDocument/2006/customXml" ds:itemID="{5A8AD3CA-C8F2-4EB8-B4B4-787DAD47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Kelley</dc:creator>
  <cp:keywords/>
  <dc:description/>
  <cp:lastModifiedBy>Jonathan Tumolo</cp:lastModifiedBy>
  <cp:revision>2</cp:revision>
  <dcterms:created xsi:type="dcterms:W3CDTF">2017-02-11T00:39:00Z</dcterms:created>
  <dcterms:modified xsi:type="dcterms:W3CDTF">2017-02-11T00:39:00Z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d4d2d630-9c8c-490d-a80b-316570194391</vt:lpwstr>
  </property>
  <property fmtid="{D5CDD505-2E9C-101B-9397-08002B2CF9AE}" pid="3" name="ContentTypeId">
    <vt:lpwstr>0x010100DCDEDC90E2FE04428E837FFF5BDE3A98</vt:lpwstr>
  </property>
  <property fmtid="{D5CDD505-2E9C-101B-9397-08002B2CF9AE}" pid="4" name="_dlc_DocId">
    <vt:lpwstr>VZ74KX6DKVHA-5-1445</vt:lpwstr>
  </property>
  <property fmtid="{D5CDD505-2E9C-101B-9397-08002B2CF9AE}" pid="5" name="_dlc_DocIdUrl">
    <vt:lpwstr>https://ffanet.ffa.org/sites/cde/_layouts/15/DocIdRedir.aspx?ID=VZ74KX6DKVHA-5-1445, VZ74KX6DKVHA-5-1445</vt:lpwstr>
  </property>
</Properties>
</file>